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firstLine="0"/>
        <w:jc w:val="both"/>
        <w:rPr>
          <w:rFonts w:ascii="宋体" w:hAnsi="宋体" w:cs="宋体"/>
          <w:b/>
          <w:bCs/>
          <w:sz w:val="84"/>
          <w:highlight w:val="none"/>
        </w:rPr>
      </w:pPr>
      <w:r>
        <w:rPr>
          <w:rFonts w:hint="eastAsia" w:ascii="宋体" w:hAnsi="宋体" w:cs="宋体"/>
          <w:b/>
          <w:bCs/>
          <w:sz w:val="84"/>
          <w:highlight w:val="none"/>
        </w:rPr>
        <w:t xml:space="preserve">  </w:t>
      </w:r>
      <w:r>
        <w:rPr>
          <w:rFonts w:ascii="宋体" w:hAnsi="宋体" w:cs="宋体"/>
          <w:b/>
          <w:bCs/>
          <w:sz w:val="84"/>
          <w:highlight w:val="none"/>
        </w:rPr>
      </w:r>
      <w:r/>
    </w:p>
    <w:p>
      <w:pPr>
        <w:pStyle w:val="983"/>
        <w:ind w:firstLine="0"/>
        <w:jc w:val="center"/>
        <w:rPr>
          <w:rFonts w:hint="eastAsia" w:ascii="宋体" w:hAnsi="宋体" w:cs="宋体"/>
          <w:b/>
          <w:bCs/>
          <w:sz w:val="84"/>
          <w:highlight w:val="none"/>
        </w:rPr>
      </w:pPr>
      <w:r>
        <w:rPr>
          <w:rFonts w:hint="eastAsia" w:ascii="宋体" w:hAnsi="宋体" w:cs="宋体"/>
          <w:b/>
          <w:bCs/>
          <w:sz w:val="52"/>
          <w:szCs w:val="52"/>
          <w:highlight w:val="none"/>
        </w:rPr>
        <w:t xml:space="preserve">竞争性磋商文件</w:t>
      </w:r>
      <w:r>
        <w:rPr>
          <w:rFonts w:hint="eastAsia" w:ascii="宋体" w:hAnsi="宋体" w:cs="宋体"/>
          <w:b/>
          <w:bCs/>
          <w:sz w:val="84"/>
          <w:highlight w:val="none"/>
        </w:rPr>
      </w:r>
      <w:r/>
    </w:p>
    <w:p>
      <w:pPr>
        <w:pStyle w:val="983"/>
        <w:ind w:firstLine="0"/>
        <w:rPr>
          <w:rFonts w:hint="eastAsia" w:ascii="宋体" w:hAnsi="宋体" w:cs="宋体"/>
          <w:b/>
          <w:bCs/>
          <w:sz w:val="32"/>
          <w:szCs w:val="32"/>
          <w:highlight w:val="none"/>
        </w:rPr>
      </w:pPr>
      <w:r>
        <w:rPr>
          <w:rFonts w:hint="eastAsia" w:ascii="宋体" w:hAnsi="宋体" w:cs="宋体"/>
          <w:b/>
          <w:bCs/>
          <w:sz w:val="32"/>
          <w:szCs w:val="32"/>
          <w:highlight w:val="none"/>
        </w:rPr>
      </w:r>
      <w:r/>
    </w:p>
    <w:p>
      <w:pPr>
        <w:pStyle w:val="983"/>
        <w:ind w:firstLine="643"/>
        <w:rPr>
          <w:rFonts w:hint="eastAsia" w:ascii="宋体" w:hAnsi="宋体" w:cs="宋体"/>
          <w:b/>
          <w:bCs/>
          <w:sz w:val="32"/>
          <w:highlight w:val="none"/>
        </w:rPr>
      </w:pP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pPr>
      <w:r>
        <w:rPr>
          <w:rFonts w:hint="eastAsia" w:ascii="宋体" w:hAnsi="宋体" w:cs="宋体"/>
          <w:b/>
          <w:bCs/>
          <w:sz w:val="32"/>
          <w:highlight w:val="none"/>
        </w:rPr>
        <w:t xml:space="preserve">项目名称：泰州市医保信息化平台核心系统运维服务项目</w:t>
      </w: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pP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pPr>
      <w:r>
        <w:rPr>
          <w:rFonts w:hint="eastAsia" w:ascii="宋体" w:hAnsi="宋体" w:cs="宋体"/>
          <w:b/>
          <w:bCs/>
          <w:sz w:val="32"/>
          <w:highlight w:val="none"/>
        </w:rPr>
        <w:t xml:space="preserve">项目编号：JSZC-321200-JWKJ-C2026-0003</w:t>
      </w:r>
      <w:r>
        <w:rPr>
          <w:rFonts w:hint="eastAsia" w:ascii="宋体" w:hAnsi="宋体" w:cs="宋体"/>
          <w:b/>
          <w:bCs/>
          <w:sz w:val="32"/>
          <w:highlight w:val="none"/>
        </w:rPr>
      </w:r>
      <w:r/>
    </w:p>
    <w:p>
      <w:pPr>
        <w:pStyle w:val="983"/>
        <w:jc w:val="center"/>
        <w:rPr>
          <w:rFonts w:hint="eastAsia" w:ascii="宋体" w:hAnsi="宋体" w:cs="宋体"/>
          <w:b/>
          <w:bCs/>
          <w:sz w:val="32"/>
          <w:highlight w:val="none"/>
        </w:rPr>
      </w:pPr>
      <w:r>
        <w:rPr>
          <w:rFonts w:hint="eastAsia" w:ascii="宋体" w:hAnsi="宋体" w:cs="宋体"/>
          <w:b/>
          <w:bCs/>
          <w:sz w:val="32"/>
          <w:highlight w:val="none"/>
        </w:rPr>
        <w:t xml:space="preserve">（全流程电子化不见面采购）</w:t>
      </w:r>
      <w:r>
        <w:rPr>
          <w:rFonts w:hint="eastAsia" w:ascii="宋体" w:hAnsi="宋体" w:cs="宋体"/>
          <w:b/>
          <w:bCs/>
          <w:sz w:val="32"/>
          <w:highlight w:val="none"/>
        </w:rPr>
      </w:r>
      <w:r/>
    </w:p>
    <w:p>
      <w:pPr>
        <w:pStyle w:val="983"/>
        <w:ind w:firstLine="479"/>
        <w:rPr>
          <w:rFonts w:hint="eastAsia" w:ascii="宋体" w:hAnsi="宋体" w:cs="宋体"/>
          <w:b/>
          <w:bCs/>
          <w:sz w:val="32"/>
          <w:highlight w:val="none"/>
        </w:rPr>
      </w:pPr>
      <w:r>
        <w:rPr>
          <w:rFonts w:hint="eastAsia" w:ascii="宋体" w:hAnsi="宋体" w:cs="宋体"/>
          <w:b/>
          <w:bCs/>
          <w:sz w:val="32"/>
          <w:highlight w:val="none"/>
        </w:rPr>
      </w:r>
      <w:r/>
    </w:p>
    <w:p>
      <w:pPr>
        <w:pStyle w:val="983"/>
        <w:ind w:firstLine="0"/>
        <w:jc w:val="both"/>
        <w:rPr>
          <w:rFonts w:hint="eastAsia" w:ascii="宋体" w:hAnsi="宋体" w:cs="宋体"/>
          <w:b/>
          <w:bCs/>
          <w:sz w:val="32"/>
          <w:highlight w:val="none"/>
        </w:rPr>
      </w:pP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pPr>
      <w:r>
        <w:rPr>
          <w:rFonts w:hint="eastAsia" w:ascii="宋体" w:hAnsi="宋体" w:cs="宋体"/>
          <w:b/>
          <w:bCs/>
          <w:sz w:val="32"/>
          <w:highlight w:val="none"/>
        </w:rPr>
        <w:t xml:space="preserve">采购人：泰州市医疗保障局</w:t>
      </w: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pP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pPr>
      <w:r>
        <w:rPr>
          <w:rFonts w:hint="eastAsia" w:ascii="宋体" w:hAnsi="宋体" w:cs="宋体"/>
          <w:b/>
          <w:bCs/>
          <w:sz w:val="32"/>
          <w:highlight w:val="none"/>
        </w:rPr>
        <w:t xml:space="preserve">代理机构：江苏经纬会计师事务所有限公司</w:t>
      </w: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pPr>
      <w:r>
        <w:rPr>
          <w:rFonts w:hint="eastAsia" w:ascii="宋体" w:hAnsi="宋体" w:cs="宋体"/>
          <w:b/>
          <w:bCs/>
          <w:sz w:val="32"/>
          <w:highlight w:val="none"/>
        </w:rPr>
      </w:r>
      <w:r/>
    </w:p>
    <w:p>
      <w:pPr>
        <w:pStyle w:val="983"/>
        <w:ind w:firstLine="0"/>
        <w:jc w:val="center"/>
        <w:rPr>
          <w:rFonts w:hint="eastAsia" w:ascii="宋体" w:hAnsi="宋体" w:cs="宋体"/>
          <w:b/>
          <w:bCs/>
          <w:sz w:val="32"/>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32"/>
          <w:highlight w:val="none"/>
        </w:rPr>
        <w:t xml:space="preserve">2026年</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月</w:t>
      </w:r>
      <w:r>
        <w:rPr>
          <w:rFonts w:hint="eastAsia" w:ascii="宋体" w:hAnsi="宋体" w:cs="宋体"/>
          <w:b/>
          <w:bCs/>
          <w:sz w:val="32"/>
          <w:highlight w:val="none"/>
        </w:rPr>
      </w:r>
      <w:r/>
    </w:p>
    <w:p>
      <w:pPr>
        <w:pStyle w:val="926"/>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26"/>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t xml:space="preserve">目  录</w:t>
      </w:r>
      <w:r>
        <w:rPr>
          <w:rFonts w:hint="eastAsia" w:ascii="宋体" w:hAnsi="宋体" w:cs="宋体"/>
          <w:b/>
          <w:bCs/>
          <w:sz w:val="30"/>
          <w:szCs w:val="30"/>
          <w:highlight w:val="none"/>
        </w:rPr>
      </w:r>
      <w:r/>
    </w:p>
    <w:p>
      <w:pPr>
        <w:pStyle w:val="984"/>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r>
      <w:r/>
    </w:p>
    <w:p>
      <w:pPr>
        <w:pStyle w:val="963"/>
        <w:spacing w:line="480" w:lineRule="auto"/>
        <w:tabs>
          <w:tab w:val="right" w:pos="8306" w:leader="dot"/>
        </w:tabs>
        <w:rPr>
          <w:rFonts w:hint="eastAsia" w:ascii="宋体" w:hAnsi="宋体" w:cs="宋体"/>
          <w:sz w:val="24"/>
          <w:szCs w:val="24"/>
          <w:highlight w:val="none"/>
        </w:rPr>
      </w:pPr>
      <w:r>
        <w:rPr>
          <w:rFonts w:hint="eastAsia" w:ascii="宋体" w:hAnsi="宋体" w:cs="宋体"/>
          <w:b w:val="0"/>
          <w:bCs w:val="0"/>
          <w:sz w:val="24"/>
          <w:szCs w:val="24"/>
          <w:highlight w:val="none"/>
        </w:rPr>
        <w:fldChar w:fldCharType="begin"/>
      </w:r>
      <w:r>
        <w:rPr>
          <w:rFonts w:hint="eastAsia" w:ascii="宋体" w:hAnsi="宋体" w:cs="宋体"/>
          <w:b w:val="0"/>
          <w:bCs w:val="0"/>
          <w:sz w:val="24"/>
          <w:szCs w:val="24"/>
          <w:highlight w:val="none"/>
        </w:rPr>
        <w:instrText xml:space="preserve">TOC \o "1-1" \h \u </w:instrText>
      </w:r>
      <w:r>
        <w:rPr>
          <w:rFonts w:hint="eastAsia" w:ascii="宋体" w:hAnsi="宋体" w:cs="宋体"/>
          <w:b w:val="0"/>
          <w:bCs w:val="0"/>
          <w:sz w:val="24"/>
          <w:szCs w:val="24"/>
          <w:highlight w:val="none"/>
        </w:rPr>
        <w:fldChar w:fldCharType="separate"/>
      </w:r>
      <w:r>
        <w:rPr>
          <w:rFonts w:hint="eastAsia" w:ascii="宋体" w:hAnsi="宋体" w:cs="宋体"/>
          <w:bCs w:val="0"/>
          <w:sz w:val="24"/>
          <w:szCs w:val="24"/>
          <w:highlight w:val="none"/>
        </w:rPr>
        <w:fldChar w:fldCharType="begin"/>
      </w:r>
      <w:r>
        <w:rPr>
          <w:rFonts w:hint="eastAsia" w:ascii="宋体" w:hAnsi="宋体" w:cs="宋体"/>
          <w:bCs w:val="0"/>
          <w:sz w:val="24"/>
          <w:szCs w:val="24"/>
          <w:highlight w:val="none"/>
        </w:rPr>
        <w:instrText xml:space="preserve"> HYPERLINK \l _Toc18658 </w:instrText>
      </w:r>
      <w:r>
        <w:rPr>
          <w:rFonts w:hint="eastAsia" w:ascii="宋体" w:hAnsi="宋体" w:cs="宋体"/>
          <w:bCs w:val="0"/>
          <w:sz w:val="24"/>
          <w:szCs w:val="24"/>
          <w:highlight w:val="none"/>
        </w:rPr>
        <w:fldChar w:fldCharType="separate"/>
      </w:r>
      <w:r>
        <w:rPr>
          <w:rFonts w:hint="eastAsia" w:ascii="宋体" w:hAnsi="宋体" w:cs="宋体"/>
          <w:sz w:val="24"/>
          <w:szCs w:val="24"/>
          <w:highlight w:val="none"/>
        </w:rPr>
        <w:t xml:space="preserve">第一章  竞争性磋商公告</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_Toc18658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2</w:t>
      </w:r>
      <w:r>
        <w:rPr>
          <w:rFonts w:hint="eastAsia" w:ascii="宋体" w:hAnsi="宋体" w:cs="宋体"/>
          <w:sz w:val="24"/>
          <w:szCs w:val="24"/>
          <w:highlight w:val="none"/>
        </w:rPr>
        <w:fldChar w:fldCharType="end"/>
      </w:r>
      <w:r>
        <w:rPr>
          <w:rFonts w:hint="eastAsia" w:ascii="宋体" w:hAnsi="宋体" w:cs="宋体"/>
          <w:bCs w:val="0"/>
          <w:sz w:val="24"/>
          <w:szCs w:val="24"/>
          <w:highlight w:val="none"/>
        </w:rPr>
        <w:fldChar w:fldCharType="end"/>
      </w:r>
      <w:r>
        <w:rPr>
          <w:rFonts w:hint="eastAsia" w:ascii="宋体" w:hAnsi="宋体" w:cs="宋体"/>
          <w:sz w:val="24"/>
          <w:szCs w:val="24"/>
          <w:highlight w:val="none"/>
        </w:rPr>
      </w:r>
      <w:r/>
    </w:p>
    <w:p>
      <w:pPr>
        <w:pStyle w:val="963"/>
        <w:spacing w:line="480" w:lineRule="auto"/>
        <w:tabs>
          <w:tab w:val="right" w:pos="8306" w:leader="dot"/>
        </w:tabs>
        <w:rPr>
          <w:rFonts w:hint="eastAsia" w:ascii="宋体" w:hAnsi="宋体" w:cs="宋体"/>
          <w:sz w:val="24"/>
          <w:szCs w:val="24"/>
          <w:highlight w:val="none"/>
        </w:rPr>
      </w:pPr>
      <w:r>
        <w:rPr>
          <w:rFonts w:hint="eastAsia" w:ascii="宋体" w:hAnsi="宋体" w:cs="宋体"/>
          <w:bCs w:val="0"/>
          <w:sz w:val="24"/>
          <w:szCs w:val="24"/>
          <w:highlight w:val="none"/>
        </w:rPr>
        <w:fldChar w:fldCharType="begin"/>
      </w:r>
      <w:r>
        <w:rPr>
          <w:rFonts w:hint="eastAsia" w:ascii="宋体" w:hAnsi="宋体" w:cs="宋体"/>
          <w:bCs w:val="0"/>
          <w:sz w:val="24"/>
          <w:szCs w:val="24"/>
          <w:highlight w:val="none"/>
        </w:rPr>
        <w:instrText xml:space="preserve"> HYPERLINK \l _Toc28832 </w:instrText>
      </w:r>
      <w:r>
        <w:rPr>
          <w:rFonts w:hint="eastAsia" w:ascii="宋体" w:hAnsi="宋体" w:cs="宋体"/>
          <w:bCs w:val="0"/>
          <w:sz w:val="24"/>
          <w:szCs w:val="24"/>
          <w:highlight w:val="none"/>
        </w:rPr>
        <w:fldChar w:fldCharType="separate"/>
      </w:r>
      <w:r>
        <w:rPr>
          <w:rFonts w:hint="eastAsia" w:ascii="宋体" w:hAnsi="宋体" w:cs="宋体"/>
          <w:sz w:val="24"/>
          <w:szCs w:val="24"/>
          <w:highlight w:val="none"/>
        </w:rPr>
        <w:t xml:space="preserve">第二章  参加磋商供应商须知</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_Toc28832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4</w:t>
      </w:r>
      <w:r>
        <w:rPr>
          <w:rFonts w:hint="eastAsia" w:ascii="宋体" w:hAnsi="宋体" w:cs="宋体"/>
          <w:sz w:val="24"/>
          <w:szCs w:val="24"/>
          <w:highlight w:val="none"/>
        </w:rPr>
        <w:fldChar w:fldCharType="end"/>
      </w:r>
      <w:r>
        <w:rPr>
          <w:rFonts w:hint="eastAsia" w:ascii="宋体" w:hAnsi="宋体" w:cs="宋体"/>
          <w:bCs w:val="0"/>
          <w:sz w:val="24"/>
          <w:szCs w:val="24"/>
          <w:highlight w:val="none"/>
        </w:rPr>
        <w:fldChar w:fldCharType="end"/>
      </w:r>
      <w:r>
        <w:rPr>
          <w:rFonts w:hint="eastAsia" w:ascii="宋体" w:hAnsi="宋体" w:cs="宋体"/>
          <w:sz w:val="24"/>
          <w:szCs w:val="24"/>
          <w:highlight w:val="none"/>
        </w:rPr>
      </w:r>
      <w:r/>
    </w:p>
    <w:p>
      <w:pPr>
        <w:pStyle w:val="963"/>
        <w:spacing w:line="480" w:lineRule="auto"/>
        <w:tabs>
          <w:tab w:val="right" w:pos="8306" w:leader="dot"/>
        </w:tabs>
        <w:rPr>
          <w:rFonts w:hint="eastAsia" w:ascii="宋体" w:hAnsi="宋体" w:cs="宋体"/>
          <w:sz w:val="24"/>
          <w:szCs w:val="24"/>
          <w:highlight w:val="none"/>
        </w:rPr>
      </w:pPr>
      <w:r>
        <w:rPr>
          <w:rFonts w:hint="eastAsia" w:ascii="宋体" w:hAnsi="宋体" w:cs="宋体"/>
          <w:bCs w:val="0"/>
          <w:sz w:val="24"/>
          <w:szCs w:val="24"/>
          <w:highlight w:val="none"/>
        </w:rPr>
        <w:fldChar w:fldCharType="begin"/>
      </w:r>
      <w:r>
        <w:rPr>
          <w:rFonts w:hint="eastAsia" w:ascii="宋体" w:hAnsi="宋体" w:cs="宋体"/>
          <w:bCs w:val="0"/>
          <w:sz w:val="24"/>
          <w:szCs w:val="24"/>
          <w:highlight w:val="none"/>
        </w:rPr>
        <w:instrText xml:space="preserve"> HYPERLINK \l _Toc6129 </w:instrText>
      </w:r>
      <w:r>
        <w:rPr>
          <w:rFonts w:hint="eastAsia" w:ascii="宋体" w:hAnsi="宋体" w:cs="宋体"/>
          <w:bCs w:val="0"/>
          <w:sz w:val="24"/>
          <w:szCs w:val="24"/>
          <w:highlight w:val="none"/>
        </w:rPr>
        <w:fldChar w:fldCharType="separate"/>
      </w:r>
      <w:r>
        <w:rPr>
          <w:rFonts w:hint="eastAsia" w:ascii="宋体" w:hAnsi="宋体" w:cs="宋体"/>
          <w:sz w:val="24"/>
          <w:szCs w:val="24"/>
          <w:highlight w:val="none"/>
        </w:rPr>
        <w:t xml:space="preserve">第三章  合同条款及格式</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_Toc6129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17</w:t>
      </w:r>
      <w:r>
        <w:rPr>
          <w:rFonts w:hint="eastAsia" w:ascii="宋体" w:hAnsi="宋体" w:cs="宋体"/>
          <w:sz w:val="24"/>
          <w:szCs w:val="24"/>
          <w:highlight w:val="none"/>
        </w:rPr>
        <w:fldChar w:fldCharType="end"/>
      </w:r>
      <w:r>
        <w:rPr>
          <w:rFonts w:hint="eastAsia" w:ascii="宋体" w:hAnsi="宋体" w:cs="宋体"/>
          <w:bCs w:val="0"/>
          <w:sz w:val="24"/>
          <w:szCs w:val="24"/>
          <w:highlight w:val="none"/>
        </w:rPr>
        <w:fldChar w:fldCharType="end"/>
      </w:r>
      <w:r>
        <w:rPr>
          <w:rFonts w:hint="eastAsia" w:ascii="宋体" w:hAnsi="宋体" w:cs="宋体"/>
          <w:sz w:val="24"/>
          <w:szCs w:val="24"/>
          <w:highlight w:val="none"/>
        </w:rPr>
      </w:r>
      <w:r/>
    </w:p>
    <w:p>
      <w:pPr>
        <w:pStyle w:val="963"/>
        <w:spacing w:line="480" w:lineRule="auto"/>
        <w:tabs>
          <w:tab w:val="right" w:pos="8306" w:leader="dot"/>
        </w:tabs>
        <w:rPr>
          <w:rFonts w:hint="eastAsia" w:ascii="宋体" w:hAnsi="宋体" w:cs="宋体"/>
          <w:sz w:val="24"/>
          <w:szCs w:val="24"/>
          <w:highlight w:val="none"/>
        </w:rPr>
      </w:pPr>
      <w:r>
        <w:rPr>
          <w:rFonts w:hint="eastAsia" w:ascii="宋体" w:hAnsi="宋体" w:cs="宋体"/>
          <w:bCs w:val="0"/>
          <w:sz w:val="24"/>
          <w:szCs w:val="24"/>
          <w:highlight w:val="none"/>
        </w:rPr>
        <w:fldChar w:fldCharType="begin"/>
      </w:r>
      <w:r>
        <w:rPr>
          <w:rFonts w:hint="eastAsia" w:ascii="宋体" w:hAnsi="宋体" w:cs="宋体"/>
          <w:bCs w:val="0"/>
          <w:sz w:val="24"/>
          <w:szCs w:val="24"/>
          <w:highlight w:val="none"/>
        </w:rPr>
        <w:instrText xml:space="preserve"> HYPERLINK \l _Toc32273 </w:instrText>
      </w:r>
      <w:r>
        <w:rPr>
          <w:rFonts w:hint="eastAsia" w:ascii="宋体" w:hAnsi="宋体" w:cs="宋体"/>
          <w:bCs w:val="0"/>
          <w:sz w:val="24"/>
          <w:szCs w:val="24"/>
          <w:highlight w:val="none"/>
        </w:rPr>
        <w:fldChar w:fldCharType="separate"/>
      </w:r>
      <w:r>
        <w:rPr>
          <w:rFonts w:hint="eastAsia" w:ascii="宋体" w:hAnsi="宋体" w:cs="宋体"/>
          <w:sz w:val="24"/>
          <w:szCs w:val="24"/>
          <w:highlight w:val="none"/>
        </w:rPr>
        <w:t xml:space="preserve">第四章  项目需求</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_Toc32273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20</w:t>
      </w:r>
      <w:r>
        <w:rPr>
          <w:rFonts w:hint="eastAsia" w:ascii="宋体" w:hAnsi="宋体" w:cs="宋体"/>
          <w:sz w:val="24"/>
          <w:szCs w:val="24"/>
          <w:highlight w:val="none"/>
        </w:rPr>
        <w:fldChar w:fldCharType="end"/>
      </w:r>
      <w:r>
        <w:rPr>
          <w:rFonts w:hint="eastAsia" w:ascii="宋体" w:hAnsi="宋体" w:cs="宋体"/>
          <w:bCs w:val="0"/>
          <w:sz w:val="24"/>
          <w:szCs w:val="24"/>
          <w:highlight w:val="none"/>
        </w:rPr>
        <w:fldChar w:fldCharType="end"/>
      </w:r>
      <w:r>
        <w:rPr>
          <w:rFonts w:hint="eastAsia" w:ascii="宋体" w:hAnsi="宋体" w:cs="宋体"/>
          <w:sz w:val="24"/>
          <w:szCs w:val="24"/>
          <w:highlight w:val="none"/>
        </w:rPr>
      </w:r>
      <w:r/>
    </w:p>
    <w:p>
      <w:pPr>
        <w:pStyle w:val="963"/>
        <w:spacing w:line="480" w:lineRule="auto"/>
        <w:tabs>
          <w:tab w:val="right" w:pos="8306" w:leader="dot"/>
        </w:tabs>
        <w:rPr>
          <w:rFonts w:hint="eastAsia" w:ascii="宋体" w:hAnsi="宋体" w:cs="宋体"/>
          <w:sz w:val="24"/>
          <w:szCs w:val="24"/>
          <w:highlight w:val="none"/>
        </w:rPr>
      </w:pPr>
      <w:r>
        <w:rPr>
          <w:rFonts w:hint="eastAsia" w:ascii="宋体" w:hAnsi="宋体" w:cs="宋体"/>
          <w:bCs w:val="0"/>
          <w:sz w:val="24"/>
          <w:szCs w:val="24"/>
          <w:highlight w:val="none"/>
        </w:rPr>
        <w:fldChar w:fldCharType="begin"/>
      </w:r>
      <w:r>
        <w:rPr>
          <w:rFonts w:hint="eastAsia" w:ascii="宋体" w:hAnsi="宋体" w:cs="宋体"/>
          <w:bCs w:val="0"/>
          <w:sz w:val="24"/>
          <w:szCs w:val="24"/>
          <w:highlight w:val="none"/>
        </w:rPr>
        <w:instrText xml:space="preserve"> HYPERLINK \l _Toc20588 </w:instrText>
      </w:r>
      <w:r>
        <w:rPr>
          <w:rFonts w:hint="eastAsia" w:ascii="宋体" w:hAnsi="宋体" w:cs="宋体"/>
          <w:bCs w:val="0"/>
          <w:sz w:val="24"/>
          <w:szCs w:val="24"/>
          <w:highlight w:val="none"/>
        </w:rPr>
        <w:fldChar w:fldCharType="separate"/>
      </w:r>
      <w:r>
        <w:rPr>
          <w:rFonts w:hint="eastAsia" w:ascii="宋体" w:hAnsi="宋体" w:cs="宋体"/>
          <w:sz w:val="24"/>
          <w:szCs w:val="24"/>
          <w:highlight w:val="none"/>
        </w:rPr>
        <w:t xml:space="preserve">第五章  评审方法和评审标准</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_Toc20588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29</w:t>
      </w:r>
      <w:r>
        <w:rPr>
          <w:rFonts w:hint="eastAsia" w:ascii="宋体" w:hAnsi="宋体" w:cs="宋体"/>
          <w:sz w:val="24"/>
          <w:szCs w:val="24"/>
          <w:highlight w:val="none"/>
        </w:rPr>
        <w:fldChar w:fldCharType="end"/>
      </w:r>
      <w:r>
        <w:rPr>
          <w:rFonts w:hint="eastAsia" w:ascii="宋体" w:hAnsi="宋体" w:cs="宋体"/>
          <w:bCs w:val="0"/>
          <w:sz w:val="24"/>
          <w:szCs w:val="24"/>
          <w:highlight w:val="none"/>
        </w:rPr>
        <w:fldChar w:fldCharType="end"/>
      </w:r>
      <w:r>
        <w:rPr>
          <w:rFonts w:hint="eastAsia" w:ascii="宋体" w:hAnsi="宋体" w:cs="宋体"/>
          <w:sz w:val="24"/>
          <w:szCs w:val="24"/>
          <w:highlight w:val="none"/>
        </w:rPr>
      </w:r>
      <w:r/>
    </w:p>
    <w:p>
      <w:pPr>
        <w:pStyle w:val="963"/>
        <w:spacing w:line="480" w:lineRule="auto"/>
        <w:tabs>
          <w:tab w:val="right" w:pos="8306" w:leader="dot"/>
        </w:tabs>
        <w:rPr>
          <w:rFonts w:hint="eastAsia" w:ascii="宋体" w:hAnsi="宋体" w:cs="宋体"/>
          <w:sz w:val="24"/>
          <w:szCs w:val="24"/>
          <w:highlight w:val="none"/>
        </w:rPr>
      </w:pPr>
      <w:r>
        <w:rPr>
          <w:rFonts w:hint="eastAsia" w:ascii="宋体" w:hAnsi="宋体" w:cs="宋体"/>
          <w:bCs w:val="0"/>
          <w:sz w:val="24"/>
          <w:szCs w:val="24"/>
          <w:highlight w:val="none"/>
        </w:rPr>
        <w:fldChar w:fldCharType="begin"/>
      </w:r>
      <w:r>
        <w:rPr>
          <w:rFonts w:hint="eastAsia" w:ascii="宋体" w:hAnsi="宋体" w:cs="宋体"/>
          <w:bCs w:val="0"/>
          <w:sz w:val="24"/>
          <w:szCs w:val="24"/>
          <w:highlight w:val="none"/>
        </w:rPr>
        <w:instrText xml:space="preserve"> HYPERLINK \l _Toc16471 </w:instrText>
      </w:r>
      <w:r>
        <w:rPr>
          <w:rFonts w:hint="eastAsia" w:ascii="宋体" w:hAnsi="宋体" w:cs="宋体"/>
          <w:bCs w:val="0"/>
          <w:sz w:val="24"/>
          <w:szCs w:val="24"/>
          <w:highlight w:val="none"/>
        </w:rPr>
        <w:fldChar w:fldCharType="separate"/>
      </w:r>
      <w:r>
        <w:rPr>
          <w:rFonts w:hint="eastAsia" w:ascii="宋体" w:hAnsi="宋体" w:cs="宋体"/>
          <w:sz w:val="24"/>
          <w:szCs w:val="24"/>
          <w:highlight w:val="none"/>
        </w:rPr>
        <w:t xml:space="preserve">第六章  响应文件的组成和格式</w:t>
      </w:r>
      <w:r>
        <w:rPr>
          <w:rFonts w:hint="eastAsia" w:ascii="宋体" w:hAnsi="宋体" w:cs="宋体"/>
          <w:sz w:val="24"/>
          <w:szCs w:val="24"/>
          <w:highlight w:val="none"/>
        </w:rPr>
        <w:tab/>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PAGEREF _Toc16471 \h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32</w:t>
      </w:r>
      <w:r>
        <w:rPr>
          <w:rFonts w:hint="eastAsia" w:ascii="宋体" w:hAnsi="宋体" w:cs="宋体"/>
          <w:sz w:val="24"/>
          <w:szCs w:val="24"/>
          <w:highlight w:val="none"/>
        </w:rPr>
        <w:fldChar w:fldCharType="end"/>
      </w:r>
      <w:r>
        <w:rPr>
          <w:rFonts w:hint="eastAsia" w:ascii="宋体" w:hAnsi="宋体" w:cs="宋体"/>
          <w:bCs w:val="0"/>
          <w:sz w:val="24"/>
          <w:szCs w:val="24"/>
          <w:highlight w:val="none"/>
        </w:rPr>
        <w:fldChar w:fldCharType="end"/>
      </w:r>
      <w:r>
        <w:rPr>
          <w:rFonts w:hint="eastAsia" w:ascii="宋体" w:hAnsi="宋体" w:cs="宋体"/>
          <w:sz w:val="24"/>
          <w:szCs w:val="24"/>
          <w:highlight w:val="none"/>
        </w:rPr>
      </w:r>
      <w:r/>
    </w:p>
    <w:p>
      <w:pPr>
        <w:pStyle w:val="983"/>
        <w:ind w:firstLine="0"/>
        <w:jc w:val="center"/>
        <w:spacing w:before="0" w:after="0" w:line="480" w:lineRule="auto"/>
        <w:rPr>
          <w:rFonts w:hint="eastAsia" w:ascii="宋体" w:hAnsi="宋体" w:cs="宋体"/>
          <w:b/>
          <w:bCs/>
          <w:sz w:val="32"/>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Cs/>
          <w:szCs w:val="24"/>
          <w:highlight w:val="none"/>
        </w:rPr>
        <w:fldChar w:fldCharType="end"/>
      </w:r>
      <w:r>
        <w:rPr>
          <w:rFonts w:hint="eastAsia" w:ascii="宋体" w:hAnsi="宋体" w:cs="宋体"/>
          <w:b/>
          <w:bCs/>
          <w:sz w:val="32"/>
          <w:highlight w:val="none"/>
        </w:rPr>
      </w:r>
      <w:r/>
    </w:p>
    <w:p>
      <w:pPr>
        <w:pStyle w:val="927"/>
        <w:numPr>
          <w:ilvl w:val="0"/>
          <w:numId w:val="4"/>
        </w:numPr>
        <w:jc w:val="center"/>
        <w:tabs>
          <w:tab w:val="left" w:pos="420" w:leader="none"/>
        </w:tabs>
        <w:rPr>
          <w:rFonts w:hint="eastAsia" w:ascii="宋体" w:hAnsi="宋体" w:cs="宋体"/>
          <w:sz w:val="24"/>
          <w:szCs w:val="24"/>
          <w:highlight w:val="none"/>
        </w:rPr>
      </w:pPr>
      <w:r/>
      <w:bookmarkStart w:id="0" w:name="_Toc18658"/>
      <w:r>
        <w:rPr>
          <w:rFonts w:hint="eastAsia" w:ascii="宋体" w:hAnsi="宋体" w:cs="宋体"/>
          <w:sz w:val="24"/>
          <w:szCs w:val="24"/>
          <w:highlight w:val="none"/>
        </w:rPr>
        <w:t xml:space="preserve">竞争性磋商公告</w:t>
      </w:r>
      <w:bookmarkEnd w:id="0"/>
      <w:r>
        <w:rPr>
          <w:rFonts w:hint="eastAsia" w:ascii="宋体" w:hAnsi="宋体" w:cs="宋体"/>
          <w:sz w:val="24"/>
          <w:szCs w:val="24"/>
          <w:highlight w:val="none"/>
        </w:rPr>
      </w:r>
      <w:r/>
    </w:p>
    <w:p>
      <w:pPr>
        <w:pStyle w:val="926"/>
        <w:rPr>
          <w:rFonts w:hint="eastAsia"/>
          <w:highlight w:val="none"/>
        </w:rPr>
      </w:pPr>
      <w:r>
        <w:rPr>
          <w:rFonts w:hint="eastAsia"/>
          <w:highlight w:val="none"/>
        </w:rPr>
      </w:r>
      <w:r/>
    </w:p>
    <w:p>
      <w:pPr>
        <w:pStyle w:val="926"/>
        <w:spacing w:line="480" w:lineRule="auto"/>
        <w:rPr>
          <w:rFonts w:hint="eastAsia" w:ascii="宋体" w:hAnsi="宋体" w:cs="宋体"/>
          <w:sz w:val="24"/>
          <w:szCs w:val="24"/>
          <w:highlight w:val="none"/>
        </w:rPr>
        <w:pBdr>
          <w:top w:val="single" w:color="000000" w:sz="4" w:space="1"/>
          <w:left w:val="single" w:color="000000" w:sz="4" w:space="4"/>
          <w:bottom w:val="single" w:color="000000" w:sz="4" w:space="1"/>
          <w:right w:val="single" w:color="000000" w:sz="4" w:space="4"/>
        </w:pBdr>
      </w:pPr>
      <w:r/>
      <w:bookmarkStart w:id="1" w:name="_Toc61149549"/>
      <w:r/>
      <w:bookmarkStart w:id="2" w:name="_Toc513029209"/>
      <w:r/>
      <w:bookmarkStart w:id="3" w:name="_Toc14577347"/>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926"/>
        <w:ind w:firstLine="480"/>
        <w:spacing w:line="480" w:lineRule="auto"/>
        <w:rPr>
          <w:rFonts w:hint="eastAsia" w:ascii="宋体" w:hAnsi="宋体" w:cs="宋体"/>
          <w:bCs/>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rPr>
        <w:t xml:space="preserve">泰州市医保信息化平台核心系统运维服务项目</w:t>
      </w:r>
      <w:r>
        <w:rPr>
          <w:rFonts w:hint="eastAsia" w:ascii="宋体" w:hAnsi="宋体" w:cs="宋体"/>
          <w:bCs/>
          <w:sz w:val="24"/>
          <w:szCs w:val="24"/>
          <w:highlight w:val="none"/>
        </w:rPr>
        <w:t xml:space="preserve">的潜在供应商应在</w:t>
      </w:r>
      <w:r>
        <w:rPr>
          <w:rFonts w:hint="eastAsia" w:ascii="宋体" w:hAnsi="宋体" w:cs="宋体"/>
          <w:bCs/>
          <w:sz w:val="24"/>
          <w:szCs w:val="24"/>
          <w:highlight w:val="none"/>
          <w:u w:val="single"/>
        </w:rPr>
        <w:t xml:space="preserve">“苏采云”政府采购一体化平台</w:t>
      </w:r>
      <w:r>
        <w:rPr>
          <w:rFonts w:hint="eastAsia" w:ascii="宋体" w:hAnsi="宋体" w:cs="宋体"/>
          <w:bCs/>
          <w:sz w:val="24"/>
          <w:szCs w:val="24"/>
          <w:highlight w:val="none"/>
        </w:rPr>
        <w:t xml:space="preserve">获取采购文件，并于2026</w:t>
      </w:r>
      <w:r>
        <w:rPr>
          <w:rFonts w:hint="eastAsia" w:ascii="宋体" w:hAnsi="宋体" w:cs="宋体"/>
          <w:bCs/>
          <w:sz w:val="24"/>
          <w:szCs w:val="24"/>
          <w:highlight w:val="none"/>
          <w:u w:val="single"/>
        </w:rPr>
        <w:t xml:space="preserve">年6月</w:t>
      </w:r>
      <w:r>
        <w:rPr>
          <w:rFonts w:hint="eastAsia" w:ascii="宋体" w:hAnsi="宋体" w:cs="宋体"/>
          <w:bCs/>
          <w:sz w:val="24"/>
          <w:szCs w:val="24"/>
          <w:highlight w:val="none"/>
          <w:u w:val="single"/>
          <w:lang w:val="en-US" w:eastAsia="zh-CN"/>
        </w:rPr>
        <w:t xml:space="preserve">1</w:t>
      </w:r>
      <w:r>
        <w:rPr>
          <w:rFonts w:hint="eastAsia" w:ascii="宋体" w:hAnsi="宋体" w:cs="宋体"/>
          <w:bCs/>
          <w:sz w:val="24"/>
          <w:szCs w:val="24"/>
          <w:highlight w:val="none"/>
          <w:u w:val="single"/>
          <w:lang w:val="en-US" w:eastAsia="zh-CN"/>
        </w:rPr>
        <w:t xml:space="preserve">2</w:t>
      </w:r>
      <w:r>
        <w:rPr>
          <w:rFonts w:hint="eastAsia" w:ascii="宋体" w:hAnsi="宋体" w:cs="宋体"/>
          <w:bCs/>
          <w:sz w:val="24"/>
          <w:szCs w:val="24"/>
          <w:highlight w:val="none"/>
          <w:u w:val="single"/>
        </w:rPr>
        <w:t xml:space="preserve">日14：30整</w:t>
      </w:r>
      <w:r>
        <w:rPr>
          <w:rFonts w:hint="eastAsia" w:ascii="宋体" w:hAnsi="宋体" w:cs="宋体"/>
          <w:bCs/>
          <w:sz w:val="24"/>
          <w:szCs w:val="24"/>
          <w:highlight w:val="none"/>
        </w:rPr>
        <w:t xml:space="preserve">（北京时间）前提交响应文件。</w:t>
      </w:r>
      <w:r>
        <w:rPr>
          <w:rFonts w:hint="eastAsia" w:ascii="宋体" w:hAnsi="宋体" w:cs="宋体"/>
          <w:bCs/>
          <w:sz w:val="24"/>
          <w:szCs w:val="24"/>
          <w:highlight w:val="none"/>
        </w:rPr>
      </w:r>
      <w:r/>
    </w:p>
    <w:p>
      <w:pPr>
        <w:pStyle w:val="928"/>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bookmarkStart w:id="4" w:name="_Toc35393798"/>
      <w:r/>
      <w:bookmarkStart w:id="5" w:name="_Toc28359089"/>
      <w:r/>
      <w:bookmarkStart w:id="6" w:name="_Toc35393629"/>
      <w:r/>
      <w:bookmarkStart w:id="7" w:name="_Toc28359012"/>
      <w:r>
        <w:rPr>
          <w:rFonts w:hint="eastAsia" w:ascii="宋体" w:hAnsi="宋体" w:eastAsia="宋体" w:cs="宋体"/>
          <w:sz w:val="24"/>
          <w:szCs w:val="24"/>
          <w:highlight w:val="none"/>
        </w:rPr>
        <w:t xml:space="preserve">一、项目基本情况</w:t>
      </w:r>
      <w:bookmarkEnd w:id="4"/>
      <w:r/>
      <w:bookmarkEnd w:id="5"/>
      <w:r/>
      <w:bookmarkEnd w:id="6"/>
      <w:r/>
      <w:bookmarkEnd w:id="7"/>
      <w:r>
        <w:rPr>
          <w:rFonts w:hint="eastAsia" w:ascii="宋体" w:hAnsi="宋体" w:eastAsia="宋体" w:cs="宋体"/>
          <w:sz w:val="24"/>
          <w:szCs w:val="24"/>
          <w:highlight w:val="none"/>
        </w:rPr>
      </w:r>
      <w:r/>
    </w:p>
    <w:p>
      <w:pPr>
        <w:pStyle w:val="926"/>
        <w:ind w:firstLine="482"/>
        <w:spacing w:line="480" w:lineRule="auto"/>
        <w:rPr>
          <w:rFonts w:hint="eastAsia" w:ascii="宋体" w:hAnsi="宋体" w:cs="宋体"/>
          <w:sz w:val="24"/>
          <w:szCs w:val="24"/>
          <w:highlight w:val="none"/>
        </w:rPr>
      </w:pPr>
      <w:r>
        <w:rPr>
          <w:rFonts w:hint="eastAsia" w:ascii="宋体" w:hAnsi="宋体" w:cs="宋体"/>
          <w:b/>
          <w:bCs/>
          <w:sz w:val="24"/>
          <w:szCs w:val="24"/>
          <w:highlight w:val="none"/>
        </w:rPr>
        <w:t xml:space="preserve">项目编号：JSZC-321200-JWKJ-C2026-0003</w:t>
      </w:r>
      <w:r>
        <w:rPr>
          <w:rFonts w:hint="eastAsia" w:ascii="宋体" w:hAnsi="宋体" w:cs="宋体"/>
          <w:sz w:val="24"/>
          <w:szCs w:val="24"/>
          <w:highlight w:val="none"/>
        </w:rPr>
      </w:r>
      <w:r/>
    </w:p>
    <w:p>
      <w:pPr>
        <w:pStyle w:val="926"/>
        <w:ind w:firstLine="482"/>
        <w:spacing w:line="480" w:lineRule="auto"/>
        <w:rPr>
          <w:rFonts w:hint="eastAsia" w:ascii="宋体" w:hAnsi="宋体" w:cs="宋体"/>
          <w:sz w:val="24"/>
          <w:szCs w:val="24"/>
          <w:highlight w:val="none"/>
        </w:rPr>
      </w:pPr>
      <w:r>
        <w:rPr>
          <w:rFonts w:hint="eastAsia" w:ascii="宋体" w:hAnsi="宋体" w:cs="宋体"/>
          <w:b/>
          <w:bCs/>
          <w:sz w:val="24"/>
          <w:szCs w:val="24"/>
          <w:highlight w:val="none"/>
        </w:rPr>
        <w:t xml:space="preserve">项目名称：</w:t>
      </w:r>
      <w:r>
        <w:rPr>
          <w:rFonts w:hint="eastAsia" w:ascii="宋体" w:hAnsi="宋体" w:cs="宋体"/>
          <w:sz w:val="24"/>
          <w:szCs w:val="24"/>
          <w:highlight w:val="none"/>
        </w:rPr>
        <w:t xml:space="preserve">泰州市医保信息化平台核心系统运维服务项目</w:t>
      </w:r>
      <w:r>
        <w:rPr>
          <w:rFonts w:hint="eastAsia" w:ascii="宋体" w:hAnsi="宋体" w:cs="宋体"/>
          <w:sz w:val="24"/>
          <w:szCs w:val="24"/>
          <w:highlight w:val="none"/>
        </w:rPr>
      </w:r>
      <w:r/>
    </w:p>
    <w:p>
      <w:pPr>
        <w:pStyle w:val="982"/>
        <w:ind w:firstLine="482"/>
        <w:spacing w:line="480" w:lineRule="auto"/>
        <w:rPr>
          <w:rFonts w:hint="eastAsia" w:ascii="宋体" w:hAnsi="宋体" w:cs="宋体"/>
          <w:b/>
          <w:bCs/>
          <w:sz w:val="24"/>
          <w:highlight w:val="none"/>
        </w:rPr>
      </w:pPr>
      <w:r>
        <w:rPr>
          <w:rFonts w:hint="eastAsia" w:ascii="宋体" w:hAnsi="宋体" w:cs="宋体"/>
          <w:b/>
          <w:bCs/>
          <w:sz w:val="24"/>
          <w:highlight w:val="none"/>
        </w:rPr>
        <w:t xml:space="preserve">预算：200</w:t>
      </w:r>
      <w:r>
        <w:rPr>
          <w:rFonts w:hint="eastAsia" w:ascii="宋体" w:hAnsi="宋体" w:cs="宋体"/>
          <w:sz w:val="24"/>
          <w:highlight w:val="none"/>
        </w:rPr>
        <w:t xml:space="preserve">万元</w:t>
      </w:r>
      <w:r>
        <w:rPr>
          <w:rFonts w:hint="eastAsia" w:ascii="宋体" w:hAnsi="宋体" w:cs="宋体"/>
          <w:b/>
          <w:bCs/>
          <w:sz w:val="24"/>
          <w:highlight w:val="none"/>
        </w:rPr>
      </w:r>
      <w:r/>
    </w:p>
    <w:p>
      <w:pPr>
        <w:pStyle w:val="982"/>
        <w:ind w:firstLine="482"/>
        <w:spacing w:line="480" w:lineRule="auto"/>
        <w:rPr>
          <w:rFonts w:hint="eastAsia" w:ascii="宋体" w:hAnsi="宋体" w:cs="宋体"/>
          <w:b/>
          <w:bCs/>
          <w:sz w:val="24"/>
          <w:highlight w:val="none"/>
        </w:rPr>
      </w:pPr>
      <w:r>
        <w:rPr>
          <w:rFonts w:hint="eastAsia" w:ascii="宋体" w:hAnsi="宋体" w:cs="宋体"/>
          <w:b/>
          <w:bCs/>
          <w:sz w:val="24"/>
          <w:highlight w:val="none"/>
        </w:rPr>
        <w:t xml:space="preserve">最高限价：200</w:t>
      </w:r>
      <w:r>
        <w:rPr>
          <w:rFonts w:hint="eastAsia" w:ascii="宋体" w:hAnsi="宋体" w:cs="宋体"/>
          <w:sz w:val="24"/>
          <w:highlight w:val="none"/>
        </w:rPr>
        <w:t xml:space="preserve">万元</w:t>
      </w:r>
      <w:r>
        <w:rPr>
          <w:rFonts w:hint="eastAsia" w:ascii="宋体" w:hAnsi="宋体" w:cs="宋体"/>
          <w:b/>
          <w:bCs/>
          <w:sz w:val="24"/>
          <w:highlight w:val="none"/>
        </w:rPr>
      </w:r>
      <w:r/>
    </w:p>
    <w:p>
      <w:pPr>
        <w:pStyle w:val="982"/>
        <w:ind w:firstLine="482"/>
        <w:spacing w:line="480" w:lineRule="auto"/>
        <w:rPr>
          <w:rFonts w:hint="eastAsia" w:ascii="宋体" w:hAnsi="宋体" w:cs="宋体"/>
          <w:sz w:val="24"/>
          <w:highlight w:val="none"/>
        </w:rPr>
      </w:pPr>
      <w:r>
        <w:rPr>
          <w:rFonts w:hint="eastAsia" w:ascii="宋体" w:hAnsi="宋体" w:cs="宋体"/>
          <w:b/>
          <w:bCs/>
          <w:sz w:val="24"/>
          <w:highlight w:val="none"/>
        </w:rPr>
        <w:t xml:space="preserve">采购方式：</w:t>
      </w:r>
      <w:r>
        <w:rPr>
          <w:rFonts w:hint="eastAsia" w:ascii="宋体" w:hAnsi="宋体" w:cs="宋体"/>
          <w:sz w:val="24"/>
          <w:highlight w:val="none"/>
        </w:rPr>
        <w:t xml:space="preserve">竞争性磋商</w:t>
      </w:r>
      <w:r>
        <w:rPr>
          <w:rFonts w:hint="eastAsia" w:ascii="宋体" w:hAnsi="宋体" w:cs="宋体"/>
          <w:sz w:val="24"/>
          <w:highlight w:val="none"/>
        </w:rPr>
      </w:r>
      <w:r/>
    </w:p>
    <w:p>
      <w:pPr>
        <w:pStyle w:val="92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采购需求：</w:t>
      </w:r>
      <w:r>
        <w:rPr>
          <w:rFonts w:hint="eastAsia" w:ascii="宋体" w:hAnsi="宋体" w:cs="宋体"/>
          <w:color w:val="000000"/>
          <w:sz w:val="24"/>
          <w:szCs w:val="20"/>
          <w:highlight w:val="none"/>
        </w:rPr>
        <w:t xml:space="preserve">具体详细内容见本磋商文件第四章项目需求。</w:t>
      </w:r>
      <w:r>
        <w:rPr>
          <w:rFonts w:hint="eastAsia" w:ascii="宋体" w:hAnsi="宋体" w:cs="宋体"/>
          <w:b/>
          <w:bCs/>
          <w:sz w:val="24"/>
          <w:szCs w:val="24"/>
          <w:highlight w:val="none"/>
        </w:rPr>
      </w:r>
      <w:r/>
    </w:p>
    <w:p>
      <w:pPr>
        <w:pStyle w:val="926"/>
        <w:ind w:firstLine="482"/>
        <w:jc w:val="left"/>
        <w:spacing w:line="480" w:lineRule="auto"/>
        <w:widowControl/>
        <w:rPr>
          <w:rFonts w:ascii="宋体" w:hAnsi="宋体" w:cs="宋体"/>
          <w:b/>
          <w:sz w:val="24"/>
          <w:szCs w:val="24"/>
          <w:highlight w:val="none"/>
        </w:rPr>
      </w:pPr>
      <w:r>
        <w:rPr>
          <w:rFonts w:hint="eastAsia" w:ascii="宋体" w:hAnsi="宋体" w:cs="宋体"/>
          <w:b/>
          <w:bCs/>
          <w:sz w:val="24"/>
          <w:szCs w:val="24"/>
          <w:highlight w:val="none"/>
        </w:rPr>
        <w:t xml:space="preserve">合同履行期限：</w:t>
      </w:r>
      <w:r>
        <w:rPr>
          <w:rFonts w:hint="eastAsia" w:ascii="宋体" w:hAnsi="宋体" w:cs="宋体"/>
          <w:sz w:val="24"/>
          <w:szCs w:val="24"/>
          <w:highlight w:val="none"/>
        </w:rPr>
        <w:t xml:space="preserve">2026年8月1日至2027年7月31日</w:t>
      </w:r>
      <w:r>
        <w:rPr>
          <w:rFonts w:ascii="宋体" w:hAnsi="宋体" w:cs="宋体"/>
          <w:b/>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本项目不接受联合体投标</w:t>
      </w:r>
      <w:r>
        <w:rPr>
          <w:rFonts w:hint="eastAsia" w:ascii="宋体" w:hAnsi="宋体" w:cs="宋体"/>
          <w:sz w:val="24"/>
          <w:szCs w:val="24"/>
          <w:highlight w:val="none"/>
        </w:rPr>
      </w:r>
      <w:r/>
    </w:p>
    <w:p>
      <w:pPr>
        <w:pStyle w:val="928"/>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bookmarkStart w:id="8" w:name="_Toc28359013"/>
      <w:r/>
      <w:bookmarkStart w:id="9" w:name="_Toc35393630"/>
      <w:r/>
      <w:bookmarkStart w:id="10" w:name="_Toc28359090"/>
      <w:r/>
      <w:bookmarkStart w:id="11" w:name="_Toc35393799"/>
      <w:r>
        <w:rPr>
          <w:rFonts w:hint="eastAsia" w:ascii="宋体" w:hAnsi="宋体" w:eastAsia="宋体" w:cs="宋体"/>
          <w:sz w:val="24"/>
          <w:szCs w:val="24"/>
          <w:highlight w:val="none"/>
        </w:rPr>
        <w:t xml:space="preserve">二、申请人的资格要求：</w:t>
      </w:r>
      <w:bookmarkEnd w:id="8"/>
      <w:r/>
      <w:bookmarkEnd w:id="9"/>
      <w:r/>
      <w:bookmarkEnd w:id="10"/>
      <w:r/>
      <w:bookmarkEnd w:id="11"/>
      <w:r>
        <w:rPr>
          <w:rFonts w:hint="eastAsia" w:ascii="宋体" w:hAnsi="宋体" w:eastAsia="宋体" w:cs="宋体"/>
          <w:sz w:val="24"/>
          <w:szCs w:val="24"/>
          <w:highlight w:val="none"/>
        </w:rPr>
      </w:r>
      <w:r/>
    </w:p>
    <w:p>
      <w:pPr>
        <w:pStyle w:val="926"/>
        <w:ind w:firstLine="480"/>
        <w:spacing w:line="480" w:lineRule="auto"/>
        <w:rPr>
          <w:rFonts w:hint="eastAsia" w:ascii="宋体" w:hAnsi="宋体" w:cs="宋体"/>
          <w:sz w:val="24"/>
          <w:szCs w:val="24"/>
          <w:highlight w:val="none"/>
        </w:rPr>
      </w:pPr>
      <w:r/>
      <w:bookmarkStart w:id="12" w:name="_Toc28359014"/>
      <w:r/>
      <w:bookmarkStart w:id="13" w:name="_Toc35393800"/>
      <w:r/>
      <w:bookmarkStart w:id="14" w:name="_Toc28359091"/>
      <w:r/>
      <w:bookmarkStart w:id="15" w:name="_Toc35393631"/>
      <w:r>
        <w:rPr>
          <w:rFonts w:hint="eastAsia" w:ascii="宋体" w:hAnsi="宋体" w:cs="宋体"/>
          <w:sz w:val="24"/>
          <w:szCs w:val="24"/>
          <w:highlight w:val="none"/>
        </w:rPr>
        <w:t xml:space="preserve">（一）满足《中华人民共和国政府采购法》第二十二条规定：</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1.具有独立承担民事责任的能力；</w:t>
      </w:r>
      <w:r>
        <w:rPr>
          <w:rFonts w:hint="eastAsia" w:ascii="宋体" w:hAnsi="宋体" w:cs="宋体"/>
          <w:sz w:val="24"/>
          <w:szCs w:val="24"/>
          <w:highlight w:val="none"/>
          <w:lang w:val="zh-CN"/>
        </w:rPr>
      </w:r>
      <w:r/>
    </w:p>
    <w:p>
      <w:pPr>
        <w:pStyle w:val="926"/>
        <w:ind w:firstLine="480"/>
        <w:spacing w:line="48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.具有良好的商业信誉和健全的财务会计制度；</w:t>
      </w:r>
      <w:r>
        <w:rPr>
          <w:rFonts w:hint="eastAsia" w:ascii="宋体" w:hAnsi="宋体" w:cs="宋体"/>
          <w:sz w:val="24"/>
          <w:szCs w:val="24"/>
          <w:highlight w:val="none"/>
          <w:lang w:val="zh-CN"/>
        </w:rPr>
      </w:r>
      <w:r/>
    </w:p>
    <w:p>
      <w:pPr>
        <w:pStyle w:val="926"/>
        <w:ind w:firstLine="480"/>
        <w:spacing w:line="48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.具备履行合同所必需的设备和专业技术能力；</w:t>
      </w:r>
      <w:r>
        <w:rPr>
          <w:rFonts w:hint="eastAsia" w:ascii="宋体" w:hAnsi="宋体" w:cs="宋体"/>
          <w:sz w:val="24"/>
          <w:szCs w:val="24"/>
          <w:highlight w:val="none"/>
          <w:lang w:val="zh-CN"/>
        </w:rPr>
      </w:r>
      <w:r/>
    </w:p>
    <w:p>
      <w:pPr>
        <w:pStyle w:val="926"/>
        <w:ind w:firstLine="480"/>
        <w:spacing w:line="48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.有依法缴纳税收和社会保障资金的良好记录；</w:t>
      </w:r>
      <w:r>
        <w:rPr>
          <w:rFonts w:hint="eastAsia" w:ascii="宋体" w:hAnsi="宋体" w:cs="宋体"/>
          <w:sz w:val="24"/>
          <w:szCs w:val="24"/>
          <w:highlight w:val="none"/>
          <w:lang w:val="zh-CN"/>
        </w:rPr>
      </w:r>
      <w:r/>
    </w:p>
    <w:p>
      <w:pPr>
        <w:pStyle w:val="926"/>
        <w:ind w:firstLine="480"/>
        <w:spacing w:line="48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.参加政府采购活动前三年内，在经营活动中没有重大违法记录；</w:t>
      </w:r>
      <w:r>
        <w:rPr>
          <w:rFonts w:hint="eastAsia" w:ascii="宋体" w:hAnsi="宋体" w:cs="宋体"/>
          <w:sz w:val="24"/>
          <w:szCs w:val="24"/>
          <w:highlight w:val="none"/>
          <w:lang w:val="zh-CN"/>
        </w:rPr>
      </w:r>
      <w:r/>
    </w:p>
    <w:p>
      <w:pPr>
        <w:pStyle w:val="926"/>
        <w:ind w:firstLine="480"/>
        <w:spacing w:line="48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.法律、行政法规规定的其他条件。</w:t>
      </w:r>
      <w:r>
        <w:rPr>
          <w:rFonts w:hint="eastAsia" w:ascii="宋体" w:hAnsi="宋体" w:cs="宋体"/>
          <w:sz w:val="24"/>
          <w:szCs w:val="24"/>
          <w:highlight w:val="none"/>
          <w:lang w:val="zh-CN"/>
        </w:rPr>
      </w:r>
      <w:r/>
    </w:p>
    <w:p>
      <w:pPr>
        <w:pStyle w:val="926"/>
        <w:numPr>
          <w:ilvl w:val="0"/>
          <w:numId w:val="5"/>
        </w:numPr>
        <w:ind w:firstLine="480"/>
        <w:spacing w:line="48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落实政府采购政策需满足的资格要求：本项目属于软件和信息技术服务业，专门面向中小企业、监狱企业、残疾人福利性单位采购，供应商应为中小企业或监狱企业或残疾人福利性单位。</w:t>
      </w:r>
      <w:r>
        <w:rPr>
          <w:rFonts w:hint="eastAsia" w:ascii="宋体" w:hAnsi="宋体" w:cs="宋体"/>
          <w:sz w:val="24"/>
          <w:szCs w:val="24"/>
          <w:highlight w:val="none"/>
          <w:u w:val="single"/>
        </w:rPr>
      </w:r>
      <w:r/>
    </w:p>
    <w:p>
      <w:pPr>
        <w:pStyle w:val="926"/>
        <w:numPr>
          <w:ilvl w:val="0"/>
          <w:numId w:val="5"/>
        </w:num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本项目的特定资格要求：</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sz w:val="24"/>
          <w:szCs w:val="24"/>
          <w:highlight w:val="none"/>
        </w:rPr>
      </w:r>
      <w:r/>
    </w:p>
    <w:p>
      <w:pPr>
        <w:pStyle w:val="928"/>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2.拒绝下述供应商参加本次采购活动：</w:t>
      </w:r>
      <w:r>
        <w:rPr>
          <w:rFonts w:hint="eastAsia" w:ascii="宋体" w:hAnsi="宋体" w:eastAsia="宋体" w:cs="宋体"/>
          <w:b w:val="0"/>
          <w:bCs/>
          <w:sz w:val="24"/>
          <w:szCs w:val="24"/>
          <w:highlight w:val="none"/>
        </w:rPr>
      </w:r>
      <w:r/>
    </w:p>
    <w:p>
      <w:pPr>
        <w:pStyle w:val="928"/>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2.1供应商单位负责人为同一人或者存在直接控股、管理关系的不同供应商，不得参加同一合同项下的政府采购活动</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928"/>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2.2凡为本采购项目提供整体设计、规范编制或者项目管理、监理、检测等服务的供应商，不得再参加本采购项目的其他采购活动</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928"/>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三、获取采购文件</w:t>
      </w:r>
      <w:bookmarkEnd w:id="12"/>
      <w:r/>
      <w:bookmarkEnd w:id="13"/>
      <w:r/>
      <w:bookmarkEnd w:id="14"/>
      <w:r/>
      <w:bookmarkEnd w:id="15"/>
      <w:r>
        <w:rPr>
          <w:rFonts w:hint="eastAsia" w:ascii="宋体" w:hAnsi="宋体" w:eastAsia="宋体" w:cs="宋体"/>
          <w:sz w:val="24"/>
          <w:szCs w:val="24"/>
          <w:highlight w:val="none"/>
        </w:rPr>
      </w:r>
      <w:r/>
    </w:p>
    <w:p>
      <w:pPr>
        <w:pStyle w:val="926"/>
        <w:ind w:firstLine="480"/>
        <w:spacing w:line="480" w:lineRule="auto"/>
        <w:rPr>
          <w:rFonts w:hint="eastAsia" w:ascii="宋体" w:hAnsi="宋体" w:cs="宋体"/>
          <w:sz w:val="24"/>
          <w:szCs w:val="24"/>
          <w:highlight w:val="none"/>
        </w:rPr>
      </w:pPr>
      <w:r/>
      <w:bookmarkStart w:id="16" w:name="_Toc28359092"/>
      <w:r/>
      <w:bookmarkStart w:id="17" w:name="_Toc35393801"/>
      <w:r/>
      <w:bookmarkStart w:id="18" w:name="_Toc35393632"/>
      <w:r/>
      <w:bookmarkStart w:id="19" w:name="_Toc28359015"/>
      <w:r>
        <w:rPr>
          <w:rFonts w:hint="eastAsia" w:ascii="宋体" w:hAnsi="宋体" w:cs="宋体"/>
          <w:sz w:val="24"/>
          <w:szCs w:val="24"/>
          <w:highlight w:val="none"/>
        </w:rPr>
        <w:t xml:space="preserve">时间：自招标文件公告发布之日起5个工作日</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地点：“苏采云”政府采购一体化平台  </w:t>
      </w:r>
      <w:r>
        <w:rPr>
          <w:rFonts w:hint="eastAsia" w:ascii="宋体" w:hAnsi="宋体" w:cs="宋体"/>
          <w:sz w:val="24"/>
          <w:szCs w:val="24"/>
          <w:highlight w:val="none"/>
          <w:u w:val="single"/>
        </w:rPr>
      </w:r>
      <w:r/>
    </w:p>
    <w:p>
      <w:pPr>
        <w:pStyle w:val="926"/>
        <w:ind w:firstLine="480"/>
        <w:spacing w:line="48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方式：自公告发布之日起5个工作</w:t>
      </w:r>
      <w:r>
        <w:rPr>
          <w:rFonts w:hint="eastAsia" w:ascii="宋体" w:hAnsi="宋体" w:cs="宋体"/>
          <w:sz w:val="24"/>
          <w:szCs w:val="24"/>
          <w:highlight w:val="none"/>
          <w:lang w:eastAsia="zh-CN"/>
        </w:rPr>
        <w:t xml:space="preserve">日内</w:t>
      </w:r>
      <w:r>
        <w:rPr>
          <w:rFonts w:hint="eastAsia" w:ascii="宋体" w:hAnsi="宋体" w:cs="宋体"/>
          <w:sz w:val="24"/>
          <w:szCs w:val="24"/>
          <w:highlight w:val="none"/>
        </w:rPr>
        <w:t xml:space="preserve">完成注册并办理CA证书后登录“苏采云”政府采购一体化平台，选择本项目点击“我要参与”并下载本项目采购文件 </w:t>
      </w:r>
      <w:r>
        <w:rPr>
          <w:rFonts w:hint="eastAsia" w:ascii="宋体" w:hAnsi="宋体" w:cs="宋体"/>
          <w:sz w:val="24"/>
          <w:szCs w:val="24"/>
          <w:highlight w:val="none"/>
          <w:u w:val="single"/>
        </w:rPr>
      </w:r>
      <w:r/>
    </w:p>
    <w:p>
      <w:pPr>
        <w:pStyle w:val="926"/>
        <w:ind w:firstLine="480"/>
        <w:spacing w:line="480" w:lineRule="auto"/>
        <w:rPr>
          <w:rFonts w:ascii="宋体" w:hAnsi="宋体" w:cs="宋体"/>
          <w:sz w:val="24"/>
          <w:szCs w:val="24"/>
          <w:highlight w:val="none"/>
        </w:rPr>
      </w:pPr>
      <w:r>
        <w:rPr>
          <w:rFonts w:hint="eastAsia" w:ascii="宋体" w:hAnsi="宋体" w:cs="宋体"/>
          <w:sz w:val="24"/>
          <w:szCs w:val="24"/>
          <w:highlight w:val="none"/>
        </w:rPr>
        <w:t xml:space="preserve">售价：0.00元</w:t>
      </w:r>
      <w:r>
        <w:rPr>
          <w:rFonts w:ascii="宋体" w:hAnsi="宋体" w:cs="宋体"/>
          <w:sz w:val="24"/>
          <w:szCs w:val="24"/>
          <w:highlight w:val="none"/>
        </w:rPr>
      </w:r>
      <w:r/>
    </w:p>
    <w:p>
      <w:pPr>
        <w:pStyle w:val="928"/>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四、响应文件提交</w:t>
      </w:r>
      <w:bookmarkEnd w:id="16"/>
      <w:r/>
      <w:bookmarkEnd w:id="17"/>
      <w:r/>
      <w:bookmarkEnd w:id="18"/>
      <w:r/>
      <w:bookmarkEnd w:id="19"/>
      <w:r>
        <w:rPr>
          <w:rFonts w:hint="eastAsia" w:ascii="宋体" w:hAnsi="宋体" w:eastAsia="宋体" w:cs="宋体"/>
          <w:sz w:val="24"/>
          <w:szCs w:val="24"/>
          <w:highlight w:val="none"/>
        </w:rPr>
      </w:r>
      <w:r/>
    </w:p>
    <w:p>
      <w:pPr>
        <w:pStyle w:val="952"/>
        <w:ind w:firstLine="480"/>
        <w:spacing w:line="480" w:lineRule="auto"/>
        <w:rPr>
          <w:rFonts w:hint="eastAsia" w:hAnsi="宋体" w:cs="宋体"/>
          <w:sz w:val="24"/>
          <w:szCs w:val="24"/>
          <w:highlight w:val="none"/>
        </w:rPr>
      </w:pPr>
      <w:r/>
      <w:bookmarkStart w:id="20" w:name="_Toc28359016"/>
      <w:r/>
      <w:bookmarkStart w:id="21" w:name="_Toc35393802"/>
      <w:r/>
      <w:bookmarkStart w:id="22" w:name="_Toc35393633"/>
      <w:r/>
      <w:bookmarkStart w:id="23" w:name="_Toc28359093"/>
      <w:r>
        <w:rPr>
          <w:rFonts w:hint="eastAsia" w:hAnsi="宋体" w:cs="宋体"/>
          <w:bCs/>
          <w:sz w:val="24"/>
          <w:szCs w:val="24"/>
          <w:highlight w:val="none"/>
        </w:rPr>
        <w:t xml:space="preserve">截止时间：</w:t>
      </w:r>
      <w:r>
        <w:rPr>
          <w:rFonts w:hint="eastAsia" w:hAnsi="宋体" w:cs="宋体"/>
          <w:bCs/>
          <w:sz w:val="24"/>
          <w:szCs w:val="24"/>
          <w:highlight w:val="none"/>
          <w:lang w:eastAsia="zh-CN"/>
        </w:rPr>
        <w:t xml:space="preserve">2026</w:t>
      </w:r>
      <w:r>
        <w:rPr>
          <w:rFonts w:hint="eastAsia" w:hAnsi="宋体" w:cs="宋体"/>
          <w:bCs/>
          <w:sz w:val="24"/>
          <w:szCs w:val="24"/>
          <w:highlight w:val="none"/>
        </w:rPr>
        <w:t xml:space="preserve">年</w:t>
      </w:r>
      <w:r>
        <w:rPr>
          <w:rFonts w:hint="eastAsia" w:hAnsi="宋体" w:cs="宋体"/>
          <w:bCs/>
          <w:sz w:val="24"/>
          <w:szCs w:val="24"/>
          <w:highlight w:val="none"/>
          <w:lang w:val="en-US" w:eastAsia="zh-CN"/>
        </w:rPr>
        <w:t xml:space="preserve">6</w:t>
      </w:r>
      <w:r>
        <w:rPr>
          <w:rFonts w:hint="eastAsia" w:hAnsi="宋体" w:cs="宋体"/>
          <w:bCs/>
          <w:sz w:val="24"/>
          <w:szCs w:val="24"/>
          <w:highlight w:val="none"/>
        </w:rPr>
        <w:t xml:space="preserve">月</w:t>
      </w:r>
      <w:r>
        <w:rPr>
          <w:rFonts w:hint="eastAsia" w:hAnsi="宋体" w:cs="宋体"/>
          <w:bCs/>
          <w:sz w:val="24"/>
          <w:szCs w:val="24"/>
          <w:highlight w:val="none"/>
          <w:lang w:val="en-US" w:eastAsia="zh-CN"/>
        </w:rPr>
        <w:t xml:space="preserve">12</w:t>
      </w:r>
      <w:r>
        <w:rPr>
          <w:rFonts w:hint="eastAsia" w:hAnsi="宋体" w:cs="宋体"/>
          <w:bCs/>
          <w:sz w:val="24"/>
          <w:szCs w:val="24"/>
          <w:highlight w:val="none"/>
        </w:rPr>
        <w:t xml:space="preserve">日</w:t>
      </w:r>
      <w:r>
        <w:rPr>
          <w:rFonts w:hint="eastAsia" w:hAnsi="宋体" w:cs="宋体"/>
          <w:bCs/>
          <w:sz w:val="24"/>
          <w:szCs w:val="24"/>
          <w:highlight w:val="none"/>
          <w:lang w:val="en-US" w:eastAsia="zh-CN"/>
        </w:rPr>
        <w:t xml:space="preserve">14</w:t>
      </w:r>
      <w:r>
        <w:rPr>
          <w:rFonts w:hint="eastAsia" w:hAnsi="宋体" w:cs="宋体"/>
          <w:bCs/>
          <w:sz w:val="24"/>
          <w:szCs w:val="24"/>
          <w:highlight w:val="none"/>
        </w:rPr>
        <w:t xml:space="preserve">：</w:t>
      </w:r>
      <w:r>
        <w:rPr>
          <w:rFonts w:hint="eastAsia" w:hAnsi="宋体" w:cs="宋体"/>
          <w:bCs/>
          <w:sz w:val="24"/>
          <w:szCs w:val="24"/>
          <w:highlight w:val="none"/>
          <w:lang w:val="en-US" w:eastAsia="zh-CN"/>
        </w:rPr>
        <w:t xml:space="preserve">3</w:t>
      </w:r>
      <w:r>
        <w:rPr>
          <w:rFonts w:hint="eastAsia" w:hAnsi="宋体" w:cs="宋体"/>
          <w:bCs/>
          <w:sz w:val="24"/>
          <w:szCs w:val="24"/>
          <w:highlight w:val="none"/>
        </w:rPr>
        <w:t xml:space="preserve">0</w:t>
      </w:r>
      <w:r>
        <w:rPr>
          <w:rFonts w:hint="eastAsia" w:hAnsi="宋体" w:cs="宋体"/>
          <w:sz w:val="24"/>
          <w:szCs w:val="24"/>
          <w:highlight w:val="none"/>
        </w:rPr>
      </w:r>
      <w:r/>
    </w:p>
    <w:p>
      <w:pPr>
        <w:pStyle w:val="1046"/>
        <w:ind w:firstLine="420"/>
        <w:spacing w:line="480" w:lineRule="auto"/>
        <w:rPr>
          <w:rFonts w:hint="eastAsia" w:cs="宋体"/>
          <w:sz w:val="24"/>
          <w:szCs w:val="24"/>
          <w:highlight w:val="none"/>
        </w:rPr>
      </w:pPr>
      <w:r>
        <w:rPr>
          <w:rFonts w:hint="eastAsia" w:cs="宋体"/>
          <w:bCs/>
          <w:sz w:val="24"/>
          <w:szCs w:val="24"/>
          <w:highlight w:val="none"/>
        </w:rPr>
        <w:t xml:space="preserve">地点：苏采云”政府采购一体化平台 </w:t>
      </w:r>
      <w:r>
        <w:rPr>
          <w:rFonts w:hint="eastAsia" w:cs="宋体"/>
          <w:sz w:val="24"/>
          <w:szCs w:val="24"/>
          <w:highlight w:val="none"/>
        </w:rPr>
      </w:r>
      <w:r/>
    </w:p>
    <w:p>
      <w:pPr>
        <w:pStyle w:val="928"/>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bookmarkEnd w:id="20"/>
      <w:r/>
      <w:bookmarkEnd w:id="21"/>
      <w:r/>
      <w:bookmarkEnd w:id="22"/>
      <w:r/>
      <w:bookmarkEnd w:id="23"/>
      <w:r>
        <w:rPr>
          <w:rFonts w:hint="eastAsia" w:ascii="宋体" w:hAnsi="宋体" w:eastAsia="宋体" w:cs="宋体"/>
          <w:sz w:val="24"/>
          <w:szCs w:val="24"/>
          <w:highlight w:val="none"/>
        </w:rPr>
      </w:r>
      <w:r/>
    </w:p>
    <w:p>
      <w:pPr>
        <w:pStyle w:val="926"/>
        <w:ind w:firstLine="48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日14：30</w:t>
      </w:r>
      <w:r>
        <w:rPr>
          <w:rFonts w:hint="eastAsia" w:ascii="宋体" w:hAnsi="宋体" w:cs="宋体"/>
          <w:bCs/>
          <w:sz w:val="24"/>
          <w:szCs w:val="24"/>
          <w:highlight w:val="none"/>
        </w:rPr>
      </w:r>
      <w:r/>
    </w:p>
    <w:p>
      <w:pPr>
        <w:pStyle w:val="926"/>
        <w:ind w:firstLine="480"/>
        <w:spacing w:line="480" w:lineRule="auto"/>
        <w:rPr>
          <w:rFonts w:hint="eastAsia" w:ascii="宋体" w:hAnsi="宋体" w:cs="宋体"/>
          <w:bCs/>
          <w:sz w:val="24"/>
          <w:szCs w:val="24"/>
          <w:highlight w:val="none"/>
          <w:u w:val="single"/>
        </w:rPr>
      </w:pPr>
      <w:r>
        <w:rPr>
          <w:rFonts w:hint="eastAsia" w:ascii="宋体" w:hAnsi="宋体" w:cs="宋体"/>
          <w:sz w:val="24"/>
          <w:szCs w:val="24"/>
          <w:highlight w:val="none"/>
        </w:rPr>
        <w:t xml:space="preserve">地点：苏采云”政府采购一体化平台</w:t>
      </w:r>
      <w:r>
        <w:rPr>
          <w:rFonts w:hint="eastAsia" w:ascii="宋体" w:hAnsi="宋体" w:cs="宋体"/>
          <w:bCs/>
          <w:sz w:val="24"/>
          <w:szCs w:val="24"/>
          <w:highlight w:val="none"/>
          <w:u w:val="single"/>
        </w:rPr>
      </w:r>
      <w:r/>
    </w:p>
    <w:p>
      <w:pPr>
        <w:pStyle w:val="928"/>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bookmarkStart w:id="24" w:name="_Toc28359094"/>
      <w:r/>
      <w:bookmarkStart w:id="25" w:name="_Toc35393803"/>
      <w:r/>
      <w:bookmarkStart w:id="26" w:name="_Toc28359017"/>
      <w:r/>
      <w:bookmarkStart w:id="27" w:name="_Toc35393634"/>
      <w:r>
        <w:rPr>
          <w:rFonts w:hint="eastAsia" w:ascii="宋体" w:hAnsi="宋体" w:eastAsia="宋体" w:cs="宋体"/>
          <w:sz w:val="24"/>
          <w:szCs w:val="24"/>
          <w:highlight w:val="none"/>
        </w:rPr>
        <w:t xml:space="preserve">六、公告期限</w:t>
      </w:r>
      <w:bookmarkEnd w:id="24"/>
      <w:r/>
      <w:bookmarkEnd w:id="25"/>
      <w:r/>
      <w:bookmarkEnd w:id="26"/>
      <w:r/>
      <w:bookmarkEnd w:id="27"/>
      <w:r>
        <w:rPr>
          <w:rFonts w:hint="eastAsia" w:ascii="宋体" w:hAnsi="宋体" w:eastAsia="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hint="eastAsia" w:ascii="宋体" w:hAnsi="宋体" w:cs="宋体"/>
          <w:sz w:val="24"/>
          <w:szCs w:val="24"/>
          <w:highlight w:val="none"/>
        </w:rPr>
      </w:r>
      <w:r/>
    </w:p>
    <w:p>
      <w:pPr>
        <w:pStyle w:val="928"/>
        <w:numPr>
          <w:ilvl w:val="0"/>
          <w:numId w:val="6"/>
        </w:numPr>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bookmarkStart w:id="28" w:name="_Toc35393635"/>
      <w:r/>
      <w:bookmarkStart w:id="29" w:name="_Toc35393804"/>
      <w:r>
        <w:rPr>
          <w:rFonts w:hint="eastAsia" w:ascii="宋体" w:hAnsi="宋体" w:eastAsia="宋体" w:cs="宋体"/>
          <w:sz w:val="24"/>
          <w:szCs w:val="24"/>
          <w:highlight w:val="none"/>
        </w:rPr>
        <w:t xml:space="preserve">其他补充</w:t>
      </w:r>
      <w:bookmarkEnd w:id="28"/>
      <w:r/>
      <w:bookmarkEnd w:id="29"/>
      <w:r>
        <w:rPr>
          <w:rFonts w:hint="eastAsia" w:ascii="宋体" w:hAnsi="宋体" w:eastAsia="宋体" w:cs="宋体"/>
          <w:sz w:val="24"/>
          <w:szCs w:val="24"/>
          <w:highlight w:val="none"/>
        </w:rPr>
        <w:t xml:space="preserve">事宜</w:t>
      </w:r>
      <w:r>
        <w:rPr>
          <w:rFonts w:hint="eastAsia" w:ascii="宋体" w:hAnsi="宋体" w:eastAsia="宋体" w:cs="宋体"/>
          <w:sz w:val="24"/>
          <w:szCs w:val="24"/>
          <w:highlight w:val="none"/>
        </w:rPr>
      </w:r>
      <w:r/>
    </w:p>
    <w:p>
      <w:pPr>
        <w:pStyle w:val="928"/>
        <w:ind w:firstLine="480"/>
        <w:keepNext w:val="0"/>
        <w:spacing w:before="0" w:after="0" w:line="480" w:lineRule="auto"/>
        <w:tabs>
          <w:tab w:val="left" w:pos="420" w:leader="none"/>
          <w:tab w:val="left" w:pos="560" w:leader="none"/>
        </w:tabs>
        <w:rPr>
          <w:rFonts w:hint="eastAsia" w:ascii="宋体" w:hAnsi="宋体" w:eastAsia="宋体" w:cs="宋体"/>
          <w:b w:val="0"/>
          <w:bCs/>
          <w:sz w:val="24"/>
          <w:szCs w:val="24"/>
          <w:highlight w:val="none"/>
        </w:rPr>
      </w:pPr>
      <w:r/>
      <w:bookmarkStart w:id="30" w:name="_Toc35393636"/>
      <w:r/>
      <w:bookmarkStart w:id="31" w:name="_Toc28359095"/>
      <w:r/>
      <w:bookmarkStart w:id="32" w:name="_Toc35393805"/>
      <w:r/>
      <w:bookmarkStart w:id="33" w:name="_Toc28359018"/>
      <w:r>
        <w:rPr>
          <w:rFonts w:hint="eastAsia" w:ascii="宋体" w:hAnsi="宋体" w:eastAsia="宋体" w:cs="宋体"/>
          <w:b w:val="0"/>
          <w:bCs/>
          <w:sz w:val="24"/>
          <w:szCs w:val="24"/>
          <w:highlight w:val="none"/>
        </w:rPr>
        <w:t xml:space="preserve">采购项目需要落实的政府采购政策情况：本项目执行《政府采购促进中小企业发展管理办法》《关于政府采购支持监狱企业发展有关问题的通知》《关于促进残疾人就业政府采购政策的通知》《关于调整优化节能产品、环境标志产品政府采购执行机制的通知》《江苏省财政厅关于加强政府绿色采购有关事项的通知》等政府采购政策文件。</w:t>
      </w:r>
      <w:r>
        <w:rPr>
          <w:rFonts w:hint="eastAsia" w:ascii="宋体" w:hAnsi="宋体" w:eastAsia="宋体" w:cs="宋体"/>
          <w:b w:val="0"/>
          <w:bCs/>
          <w:sz w:val="24"/>
          <w:szCs w:val="24"/>
          <w:highlight w:val="none"/>
        </w:rPr>
      </w:r>
      <w:r/>
    </w:p>
    <w:p>
      <w:pPr>
        <w:pStyle w:val="928"/>
        <w:ind w:firstLine="482"/>
        <w:keepNext w:val="0"/>
        <w:spacing w:before="0" w:after="0" w:line="480" w:lineRule="auto"/>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八、凡对本次采购提出询问，请按以下方式联系</w:t>
      </w:r>
      <w:bookmarkEnd w:id="30"/>
      <w:r/>
      <w:bookmarkEnd w:id="31"/>
      <w:r/>
      <w:bookmarkEnd w:id="32"/>
      <w:r/>
      <w:bookmarkEnd w:id="33"/>
      <w:r>
        <w:rPr>
          <w:rFonts w:hint="eastAsia" w:ascii="宋体" w:hAnsi="宋体" w:eastAsia="宋体" w:cs="宋体"/>
          <w:sz w:val="24"/>
          <w:szCs w:val="24"/>
          <w:highlight w:val="none"/>
        </w:rPr>
      </w:r>
      <w:r/>
    </w:p>
    <w:p>
      <w:pPr>
        <w:pStyle w:val="926"/>
        <w:ind w:firstLine="480"/>
        <w:jc w:val="left"/>
        <w:spacing w:line="48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926"/>
        <w:contextualSpacing/>
        <w:ind w:firstLine="480"/>
        <w:jc w:val="left"/>
        <w:spacing w:line="480" w:lineRule="auto"/>
        <w:shd w:val="clear" w:color="auto" w:fill="ffffff"/>
        <w:widowControl/>
        <w:rPr>
          <w:rFonts w:hint="eastAsia" w:ascii="宋体" w:hAnsi="宋体" w:cs="宋体"/>
          <w:sz w:val="24"/>
          <w:szCs w:val="24"/>
          <w:highlight w:val="none"/>
        </w:rPr>
      </w:pPr>
      <w:r/>
      <w:bookmarkStart w:id="34" w:name="_Toc28359086"/>
      <w:r/>
      <w:bookmarkStart w:id="35" w:name="_Toc28359009"/>
      <w:r>
        <w:rPr>
          <w:rFonts w:hint="eastAsia" w:ascii="宋体" w:hAnsi="宋体" w:cs="宋体"/>
          <w:sz w:val="24"/>
          <w:szCs w:val="24"/>
          <w:highlight w:val="none"/>
        </w:rPr>
        <w:t xml:space="preserve">名称：泰州市医疗保障局</w:t>
      </w:r>
      <w:r>
        <w:rPr>
          <w:rFonts w:hint="eastAsia" w:ascii="宋体" w:hAnsi="宋体" w:cs="宋体"/>
          <w:sz w:val="24"/>
          <w:szCs w:val="24"/>
          <w:highlight w:val="none"/>
        </w:rPr>
      </w:r>
      <w:r/>
    </w:p>
    <w:p>
      <w:pPr>
        <w:pStyle w:val="926"/>
        <w:contextualSpacing/>
        <w:ind w:firstLine="480"/>
        <w:jc w:val="left"/>
        <w:spacing w:line="48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地址：江苏省泰州市洪泽湖路66号</w:t>
      </w:r>
      <w:r>
        <w:rPr>
          <w:rFonts w:ascii="宋体" w:hAnsi="宋体" w:cs="宋体"/>
          <w:sz w:val="24"/>
          <w:szCs w:val="24"/>
          <w:highlight w:val="none"/>
        </w:rPr>
      </w:r>
      <w:r/>
    </w:p>
    <w:p>
      <w:pPr>
        <w:pStyle w:val="926"/>
        <w:contextualSpacing/>
        <w:ind w:firstLine="480"/>
        <w:jc w:val="left"/>
        <w:spacing w:line="48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联系方式：张女士，13945997382 </w:t>
      </w:r>
      <w:r>
        <w:rPr>
          <w:rFonts w:ascii="宋体" w:hAnsi="宋体" w:cs="宋体"/>
          <w:sz w:val="24"/>
          <w:szCs w:val="24"/>
          <w:highlight w:val="none"/>
        </w:rPr>
      </w:r>
      <w:r/>
    </w:p>
    <w:p>
      <w:pPr>
        <w:pStyle w:val="926"/>
        <w:contextualSpacing/>
        <w:ind w:firstLine="480"/>
        <w:jc w:val="left"/>
        <w:spacing w:line="48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bookmarkEnd w:id="34"/>
      <w:r/>
      <w:bookmarkEnd w:id="35"/>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名称：江苏经纬会计师事务所有限公司　　　　　　　　　　</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地　址：泰州市人民东路37号　　　　　　　　　　</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联系方式：</w:t>
      </w:r>
      <w:bookmarkStart w:id="36" w:name="_Toc28359087"/>
      <w:r/>
      <w:bookmarkStart w:id="37" w:name="_Toc28359010"/>
      <w:r>
        <w:rPr>
          <w:rFonts w:hint="eastAsia" w:ascii="宋体" w:hAnsi="宋体" w:cs="宋体"/>
          <w:sz w:val="24"/>
          <w:szCs w:val="24"/>
          <w:highlight w:val="none"/>
        </w:rPr>
        <w:t xml:space="preserve">刘先生</w:t>
      </w:r>
      <w:r>
        <w:rPr>
          <w:rFonts w:hint="eastAsia" w:ascii="宋体" w:hAnsi="宋体" w:cs="宋体"/>
          <w:spacing w:val="15"/>
          <w:sz w:val="24"/>
          <w:szCs w:val="24"/>
          <w:highlight w:val="none"/>
        </w:rPr>
        <w:t xml:space="preserve">0523-86213810，邮箱jsjwzbdl@163.com</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3.项目联系方式</w:t>
      </w:r>
      <w:bookmarkEnd w:id="36"/>
      <w:r/>
      <w:bookmarkEnd w:id="37"/>
      <w:r>
        <w:rPr>
          <w:rFonts w:hint="eastAsia" w:ascii="宋体" w:hAnsi="宋体" w:cs="宋体"/>
          <w:sz w:val="24"/>
          <w:szCs w:val="24"/>
          <w:highlight w:val="none"/>
        </w:rPr>
      </w:r>
      <w:r/>
    </w:p>
    <w:p>
      <w:pPr>
        <w:pStyle w:val="952"/>
        <w:ind w:firstLine="480"/>
        <w:spacing w:line="480" w:lineRule="auto"/>
        <w:rPr>
          <w:rFonts w:hint="eastAsia" w:hAnsi="宋体" w:cs="宋体"/>
          <w:sz w:val="24"/>
          <w:szCs w:val="24"/>
          <w:highlight w:val="none"/>
        </w:rPr>
      </w:pPr>
      <w:r>
        <w:rPr>
          <w:rFonts w:hint="eastAsia" w:hAnsi="宋体" w:cs="宋体"/>
          <w:sz w:val="24"/>
          <w:szCs w:val="24"/>
          <w:highlight w:val="none"/>
        </w:rPr>
        <w:t xml:space="preserve">项目联系人：刘先生</w:t>
      </w:r>
      <w:r>
        <w:rPr>
          <w:rFonts w:hint="eastAsia"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电　话：0523-86213810</w:t>
      </w:r>
      <w:r>
        <w:rPr>
          <w:rFonts w:hint="eastAsia" w:ascii="宋体" w:hAnsi="宋体" w:cs="宋体"/>
          <w:sz w:val="24"/>
          <w:szCs w:val="24"/>
          <w:highlight w:val="none"/>
        </w:rPr>
      </w:r>
      <w:r/>
    </w:p>
    <w:p>
      <w:pPr>
        <w:pStyle w:val="926"/>
        <w:jc w:val="center"/>
        <w:rPr>
          <w:rFonts w:hint="eastAsia" w:ascii="宋体" w:hAnsi="宋体" w:cs="宋体"/>
          <w:b/>
          <w:sz w:val="28"/>
          <w:szCs w:val="28"/>
          <w:highlight w:val="none"/>
        </w:rPr>
      </w:pPr>
      <w:r/>
      <w:bookmarkStart w:id="38" w:name="_Toc28832"/>
      <w:r>
        <w:rPr>
          <w:rFonts w:hint="eastAsia" w:ascii="宋体" w:hAnsi="宋体" w:cs="宋体"/>
          <w:b/>
          <w:sz w:val="28"/>
          <w:szCs w:val="28"/>
          <w:highlight w:val="none"/>
        </w:rPr>
      </w:r>
      <w:r/>
    </w:p>
    <w:p>
      <w:pPr>
        <w:pStyle w:val="926"/>
        <w:rPr>
          <w:rFonts w:hint="eastAsia" w:ascii="宋体" w:hAnsi="宋体" w:cs="宋体"/>
          <w:b/>
          <w:sz w:val="28"/>
          <w:szCs w:val="28"/>
          <w:highlight w:val="none"/>
        </w:rPr>
      </w:pPr>
      <w:r>
        <w:rPr>
          <w:rFonts w:hint="eastAsia" w:ascii="宋体" w:hAnsi="宋体" w:cs="宋体"/>
          <w:b/>
          <w:sz w:val="28"/>
          <w:szCs w:val="28"/>
          <w:highlight w:val="none"/>
        </w:rPr>
      </w:r>
      <w:r/>
    </w:p>
    <w:p>
      <w:pPr>
        <w:pStyle w:val="926"/>
        <w:rPr>
          <w:rFonts w:hint="eastAsia" w:ascii="宋体" w:hAnsi="宋体" w:cs="宋体"/>
          <w:b/>
          <w:sz w:val="28"/>
          <w:szCs w:val="28"/>
          <w:highlight w:val="none"/>
        </w:rPr>
      </w:pPr>
      <w:r>
        <w:rPr>
          <w:rFonts w:hint="eastAsia" w:ascii="宋体" w:hAnsi="宋体" w:cs="宋体"/>
          <w:b/>
          <w:sz w:val="28"/>
          <w:szCs w:val="28"/>
          <w:highlight w:val="none"/>
        </w:rPr>
      </w:r>
      <w:r/>
    </w:p>
    <w:p>
      <w:pPr>
        <w:pStyle w:val="926"/>
        <w:rPr>
          <w:rFonts w:hint="eastAsia" w:ascii="宋体" w:hAnsi="宋体" w:cs="宋体"/>
          <w:b/>
          <w:sz w:val="28"/>
          <w:szCs w:val="28"/>
          <w:highlight w:val="none"/>
        </w:rPr>
      </w:pPr>
      <w:r>
        <w:rPr>
          <w:rFonts w:hint="eastAsia" w:ascii="宋体" w:hAnsi="宋体" w:cs="宋体"/>
          <w:b/>
          <w:sz w:val="28"/>
          <w:szCs w:val="28"/>
          <w:highlight w:val="none"/>
        </w:rPr>
      </w:r>
      <w:r/>
    </w:p>
    <w:p>
      <w:pPr>
        <w:pStyle w:val="926"/>
        <w:rPr>
          <w:rFonts w:hint="eastAsia" w:ascii="宋体" w:hAnsi="宋体" w:cs="宋体"/>
          <w:b/>
          <w:sz w:val="28"/>
          <w:szCs w:val="28"/>
          <w:highlight w:val="none"/>
        </w:rPr>
      </w:pPr>
      <w:r>
        <w:rPr>
          <w:rFonts w:hint="eastAsia" w:ascii="宋体" w:hAnsi="宋体" w:cs="宋体"/>
          <w:b/>
          <w:sz w:val="28"/>
          <w:szCs w:val="28"/>
          <w:highlight w:val="none"/>
        </w:rPr>
      </w:r>
      <w:r/>
    </w:p>
    <w:p>
      <w:pPr>
        <w:pStyle w:val="926"/>
        <w:jc w:val="center"/>
        <w:rPr>
          <w:rFonts w:hint="eastAsia" w:ascii="宋体" w:hAnsi="宋体" w:cs="宋体"/>
          <w:b/>
          <w:sz w:val="28"/>
          <w:szCs w:val="28"/>
          <w:highlight w:val="none"/>
        </w:rPr>
      </w:pPr>
      <w:r>
        <w:rPr>
          <w:rFonts w:hint="eastAsia" w:ascii="宋体" w:hAnsi="宋体" w:cs="宋体"/>
          <w:b/>
          <w:sz w:val="28"/>
          <w:szCs w:val="28"/>
          <w:highlight w:val="none"/>
        </w:rPr>
        <w:t xml:space="preserve">第二章  参加磋商供应商须知</w:t>
      </w:r>
      <w:bookmarkEnd w:id="38"/>
      <w:r>
        <w:rPr>
          <w:rFonts w:hint="eastAsia" w:ascii="宋体" w:hAnsi="宋体" w:cs="宋体"/>
          <w:b/>
          <w:sz w:val="28"/>
          <w:szCs w:val="28"/>
          <w:highlight w:val="none"/>
        </w:rPr>
      </w:r>
      <w:r/>
    </w:p>
    <w:p>
      <w:pPr>
        <w:pStyle w:val="926"/>
        <w:ind w:firstLine="480"/>
        <w:jc w:val="center"/>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（参加竞争性磋商的供应商以下简称“供应商”）</w:t>
      </w:r>
      <w:r>
        <w:rPr>
          <w:rFonts w:hint="eastAsia"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sz w:val="24"/>
          <w:szCs w:val="24"/>
          <w:highlight w:val="none"/>
        </w:rPr>
      </w:pPr>
      <w:r/>
      <w:bookmarkEnd w:id="1"/>
      <w:r/>
      <w:bookmarkEnd w:id="2"/>
      <w:r/>
      <w:bookmarkEnd w:id="3"/>
      <w:r>
        <w:rPr>
          <w:rFonts w:hint="eastAsia" w:ascii="宋体" w:hAnsi="宋体" w:cs="宋体"/>
          <w:b/>
          <w:sz w:val="24"/>
          <w:szCs w:val="24"/>
          <w:highlight w:val="none"/>
        </w:rPr>
        <w:t xml:space="preserve">一、总则</w:t>
      </w:r>
      <w:r>
        <w:rPr>
          <w:rFonts w:hint="eastAsia" w:ascii="宋体" w:hAnsi="宋体" w:cs="宋体"/>
          <w:b/>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1.适用范围</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本竞争性磋商文件仅适用于竞争性磋商公告中所叙述项目的采购。</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2.项目采购方式</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本次采购采取竞争性磋商的方式。</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3.合格的磋商供应商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3.1满足本磋商文件“竞争性磋商公告”中申请人的资格要求规定。</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3.2满足本磋商文件其他实质性要求和条件规定。</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4.参加磋商费用</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4.1参加磋商供应商应自行承担所有与参加磋商有关的费用。不论最终的成交结果如何，采购人或代理机构在任何情况下均无义务和责任承担这些费用。</w:t>
      </w:r>
      <w:r>
        <w:rPr>
          <w:rFonts w:hint="eastAsia" w:ascii="宋体" w:hAnsi="宋体" w:cs="宋体"/>
          <w:sz w:val="24"/>
          <w:szCs w:val="24"/>
          <w:highlight w:val="none"/>
        </w:rPr>
      </w:r>
      <w:r/>
    </w:p>
    <w:p>
      <w:pPr>
        <w:pStyle w:val="926"/>
        <w:ind w:firstLine="480"/>
        <w:spacing w:line="480" w:lineRule="auto"/>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4.2本项目代理费叁仟捌佰元整，由成交供应商承担。</w:t>
      </w:r>
      <w:r>
        <w:rPr>
          <w:rFonts w:ascii="宋体" w:hAnsi="宋体" w:cs="宋体"/>
          <w:sz w:val="24"/>
          <w:szCs w:val="24"/>
          <w:highlight w:val="none"/>
        </w:rPr>
      </w:r>
      <w:r/>
    </w:p>
    <w:p>
      <w:pPr>
        <w:pStyle w:val="926"/>
        <w:ind w:firstLine="540"/>
        <w:spacing w:line="480" w:lineRule="auto"/>
        <w:tabs>
          <w:tab w:val="left" w:pos="900" w:leader="none"/>
        </w:tabs>
        <w:rPr>
          <w:rFonts w:hint="eastAsia"/>
          <w:highlight w:val="none"/>
        </w:rPr>
      </w:pPr>
      <w:r>
        <w:rPr>
          <w:rFonts w:hint="eastAsia" w:ascii="宋体" w:hAnsi="宋体" w:cs="宋体"/>
          <w:spacing w:val="15"/>
          <w:sz w:val="24"/>
          <w:szCs w:val="24"/>
          <w:highlight w:val="none"/>
        </w:rPr>
        <w:t xml:space="preserve">收款账户：江苏经纬会计师事务所有限公司；开户行：工商银行泰州分行营业部；账号：1115020109000156263。</w:t>
      </w:r>
      <w:r>
        <w:rPr>
          <w:rFonts w:hint="eastAsia"/>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5.磋商文件的约束力</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供应商一旦获取了本磋商文件并决定参加磋商，即被认为接受了本磋商文件的规定和约束，并且视为自竞争性磋商公告期限届满之日起已经知道或应当知道自身权益是否受到了损害。</w:t>
      </w:r>
      <w:bookmarkStart w:id="39" w:name="_Toc462564070"/>
      <w:r/>
      <w:bookmarkStart w:id="40" w:name="_Toc16938527"/>
      <w:r/>
      <w:bookmarkStart w:id="41" w:name="_Toc513029211"/>
      <w:r/>
      <w:bookmarkStart w:id="42" w:name="_Toc20823283"/>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6.磋商文件的澄清</w:t>
      </w:r>
      <w:bookmarkEnd w:id="39"/>
      <w:r/>
      <w:bookmarkEnd w:id="40"/>
      <w:r/>
      <w:bookmarkEnd w:id="41"/>
      <w:r/>
      <w:bookmarkEnd w:id="42"/>
      <w:r>
        <w:rPr>
          <w:rFonts w:hint="eastAsia" w:ascii="宋体" w:hAnsi="宋体" w:cs="宋体"/>
          <w:sz w:val="24"/>
          <w:szCs w:val="24"/>
          <w:highlight w:val="none"/>
        </w:rPr>
        <w:t xml:space="preserve">及修改</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b/>
          <w:sz w:val="24"/>
          <w:szCs w:val="24"/>
          <w:highlight w:val="none"/>
        </w:rPr>
      </w:pPr>
      <w:r>
        <w:rPr>
          <w:rFonts w:hint="eastAsia" w:ascii="宋体" w:hAnsi="宋体" w:cs="宋体"/>
          <w:sz w:val="24"/>
          <w:szCs w:val="24"/>
          <w:highlight w:val="none"/>
        </w:rPr>
        <w:t xml:space="preserve">任何要求对磋商文件进行澄清的供应商，均应在法律法规规定的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bookmarkStart w:id="43" w:name="_Toc462564072"/>
      <w:r/>
      <w:bookmarkStart w:id="44" w:name="_Toc14577351"/>
      <w:r/>
      <w:bookmarkStart w:id="45" w:name="_Toc61149553"/>
      <w:r/>
      <w:bookmarkStart w:id="46" w:name="_Toc513029213"/>
      <w:r>
        <w:rPr>
          <w:rFonts w:hint="eastAsia" w:ascii="宋体" w:hAnsi="宋体" w:cs="宋体"/>
          <w:b/>
          <w:sz w:val="24"/>
          <w:szCs w:val="24"/>
          <w:highlight w:val="none"/>
        </w:rPr>
      </w:r>
      <w:r/>
    </w:p>
    <w:p>
      <w:pPr>
        <w:pStyle w:val="926"/>
        <w:ind w:firstLine="482"/>
        <w:spacing w:line="480" w:lineRule="auto"/>
        <w:tabs>
          <w:tab w:val="left" w:pos="900" w:leader="none"/>
        </w:tabs>
        <w:rPr>
          <w:rFonts w:hint="eastAsia" w:ascii="宋体" w:hAnsi="宋体" w:cs="宋体"/>
          <w:sz w:val="24"/>
          <w:szCs w:val="24"/>
          <w:highlight w:val="none"/>
        </w:rPr>
      </w:pPr>
      <w:r>
        <w:rPr>
          <w:rFonts w:hint="eastAsia" w:ascii="宋体" w:hAnsi="宋体" w:cs="宋体"/>
          <w:b/>
          <w:sz w:val="24"/>
          <w:szCs w:val="24"/>
          <w:highlight w:val="none"/>
        </w:rPr>
        <w:t xml:space="preserve">二、磋商响应文件的编制</w:t>
      </w:r>
      <w:bookmarkEnd w:id="43"/>
      <w:r/>
      <w:bookmarkEnd w:id="44"/>
      <w:r/>
      <w:bookmarkEnd w:id="45"/>
      <w:r/>
      <w:bookmarkEnd w:id="46"/>
      <w:r/>
      <w:bookmarkStart w:id="47" w:name="_Toc14577361"/>
      <w:r/>
      <w:bookmarkStart w:id="48" w:name="_Toc61149561"/>
      <w:r/>
      <w:bookmarkStart w:id="49" w:name="_Toc513029223"/>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b/>
          <w:bCs/>
          <w:sz w:val="24"/>
          <w:szCs w:val="24"/>
          <w:highlight w:val="none"/>
          <w:lang w:val="zh-CN"/>
        </w:rPr>
      </w:pPr>
      <w:r/>
      <w:bookmarkEnd w:id="47"/>
      <w:r/>
      <w:bookmarkEnd w:id="48"/>
      <w:r/>
      <w:bookmarkEnd w:id="49"/>
      <w:r/>
      <w:bookmarkStart w:id="50" w:name="_Hlt26954834"/>
      <w:r/>
      <w:bookmarkEnd w:id="50"/>
      <w:r/>
      <w:bookmarkStart w:id="51" w:name="_Toc61149555"/>
      <w:r/>
      <w:bookmarkStart w:id="52" w:name="_Toc462564074"/>
      <w:r/>
      <w:bookmarkStart w:id="53" w:name="_Toc14577353"/>
      <w:r/>
      <w:bookmarkStart w:id="54" w:name="_Toc513029215"/>
      <w:r/>
      <w:bookmarkStart w:id="55" w:name="_Toc513029214"/>
      <w:r/>
      <w:bookmarkStart w:id="56" w:name="_Toc14577352"/>
      <w:r/>
      <w:bookmarkStart w:id="57" w:name="_Toc61149554"/>
      <w:r/>
      <w:bookmarkStart w:id="58" w:name="_Toc462564073"/>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响应</w:t>
      </w:r>
      <w:r>
        <w:rPr>
          <w:rFonts w:hint="eastAsia" w:ascii="宋体" w:hAnsi="宋体" w:cs="宋体"/>
          <w:b/>
          <w:bCs/>
          <w:sz w:val="24"/>
          <w:szCs w:val="24"/>
          <w:highlight w:val="none"/>
          <w:lang w:val="zh-CN"/>
        </w:rPr>
        <w:t xml:space="preserve">文件的制作要求</w:t>
      </w:r>
      <w:r>
        <w:rPr>
          <w:rFonts w:hint="eastAsia" w:ascii="宋体" w:hAnsi="宋体" w:cs="宋体"/>
          <w:b/>
          <w:bCs/>
          <w:sz w:val="24"/>
          <w:szCs w:val="24"/>
          <w:highlight w:val="none"/>
          <w:lang w:val="zh-CN"/>
        </w:rPr>
      </w:r>
      <w:r/>
    </w:p>
    <w:p>
      <w:pPr>
        <w:pStyle w:val="926"/>
        <w:ind w:firstLine="482"/>
        <w:spacing w:line="480" w:lineRule="auto"/>
        <w:rPr>
          <w:rFonts w:hint="eastAsia" w:ascii="宋体"/>
          <w:b/>
          <w:bCs/>
          <w:sz w:val="24"/>
          <w:szCs w:val="24"/>
          <w:highlight w:val="none"/>
        </w:rPr>
      </w:pPr>
      <w:r>
        <w:rPr>
          <w:rFonts w:hint="eastAsia" w:ascii="宋体"/>
          <w:b/>
          <w:bCs/>
          <w:sz w:val="24"/>
          <w:szCs w:val="24"/>
          <w:highlight w:val="none"/>
        </w:rPr>
        <w:t xml:space="preserve">本次采购采用“苏采云”系统进行政府采购活动。</w:t>
      </w:r>
      <w:r>
        <w:rPr>
          <w:rFonts w:hint="eastAsia" w:ascii="宋体"/>
          <w:b/>
          <w:bCs/>
          <w:sz w:val="24"/>
          <w:szCs w:val="24"/>
          <w:highlight w:val="none"/>
        </w:rPr>
      </w:r>
      <w:r/>
    </w:p>
    <w:p>
      <w:pPr>
        <w:pStyle w:val="951"/>
        <w:ind w:left="0" w:firstLine="482"/>
        <w:spacing w:line="360" w:lineRule="auto"/>
        <w:rPr>
          <w:rFonts w:ascii="宋体" w:hAnsi="宋体" w:cs="宋体"/>
          <w:b/>
          <w:bCs/>
          <w:i/>
          <w:iCs/>
          <w:color w:val="000000"/>
          <w:sz w:val="24"/>
          <w:szCs w:val="24"/>
          <w:highlight w:val="none"/>
        </w:rPr>
      </w:pPr>
      <w:r>
        <w:rPr>
          <w:rFonts w:ascii="宋体" w:hAnsi="宋体" w:cs="宋体"/>
          <w:b/>
          <w:bCs/>
          <w:i/>
          <w:iCs/>
          <w:color w:val="000000"/>
          <w:sz w:val="24"/>
          <w:szCs w:val="24"/>
          <w:highlight w:val="none"/>
        </w:rPr>
        <w:t xml:space="preserve">供应商</w:t>
      </w:r>
      <w:r>
        <w:rPr>
          <w:rFonts w:hint="eastAsia" w:ascii="宋体" w:hAnsi="宋体" w:cs="宋体"/>
          <w:b/>
          <w:bCs/>
          <w:i/>
          <w:iCs/>
          <w:color w:val="000000"/>
          <w:sz w:val="24"/>
          <w:szCs w:val="24"/>
          <w:highlight w:val="none"/>
        </w:rPr>
        <w:t xml:space="preserve">须在公告发布之日起5个工作日内完成注册并办理CA证书后登录“苏采云”政府采购一体化平台，选择本项目点击“我要参与”并下载本项目采购文件，未按上述要求在规定时间内获取采购文件产生的后果由供应商自行承担。</w:t>
      </w:r>
      <w:r>
        <w:rPr>
          <w:rFonts w:ascii="宋体" w:hAnsi="宋体" w:cs="宋体"/>
          <w:b/>
          <w:bCs/>
          <w:i/>
          <w:iCs/>
          <w:color w:val="000000"/>
          <w:sz w:val="24"/>
          <w:szCs w:val="24"/>
          <w:highlight w:val="none"/>
        </w:rPr>
      </w:r>
      <w:r/>
    </w:p>
    <w:p>
      <w:pPr>
        <w:pStyle w:val="951"/>
        <w:ind w:left="0" w:firstLine="482"/>
        <w:spacing w:line="360" w:lineRule="auto"/>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领取CA和办理电子签章</w:t>
      </w:r>
      <w:r>
        <w:rPr>
          <w:rFonts w:hint="eastAsia" w:ascii="宋体" w:hAnsi="宋体" w:cs="宋体"/>
          <w:b/>
          <w:bCs/>
          <w:color w:val="000000"/>
          <w:sz w:val="24"/>
          <w:szCs w:val="24"/>
          <w:highlight w:val="none"/>
        </w:rPr>
        <w:t xml:space="preserve">可申请远程办理或现场办理（</w:t>
      </w:r>
      <w:r>
        <w:rPr>
          <w:rFonts w:ascii="宋体" w:hAnsi="宋体" w:cs="宋体"/>
          <w:b/>
          <w:bCs/>
          <w:color w:val="000000"/>
          <w:sz w:val="24"/>
          <w:szCs w:val="24"/>
          <w:highlight w:val="none"/>
        </w:rPr>
        <w:t xml:space="preserve">泰州市高港区泰州大道388号</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t xml:space="preserve">中国医药城会展交易中心W3馆西南角</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t xml:space="preserve">公共资源交易大厅6号窗口</w:t>
      </w:r>
      <w:r>
        <w:rPr>
          <w:rFonts w:hint="eastAsia" w:ascii="宋体" w:hAnsi="宋体" w:cs="宋体"/>
          <w:b/>
          <w:bCs/>
          <w:color w:val="000000"/>
          <w:sz w:val="24"/>
          <w:szCs w:val="24"/>
          <w:highlight w:val="none"/>
        </w:rPr>
        <w:t xml:space="preserve">）</w:t>
      </w:r>
      <w:r>
        <w:rPr>
          <w:rFonts w:ascii="宋体" w:hAnsi="宋体" w:cs="宋体"/>
          <w:b/>
          <w:bCs/>
          <w:color w:val="000000"/>
          <w:sz w:val="24"/>
          <w:szCs w:val="24"/>
          <w:highlight w:val="none"/>
        </w:rPr>
        <w:t xml:space="preserve">，电话：0523-81568158，17327800634</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951"/>
        <w:ind w:left="0" w:firstLine="48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江苏省政府采购管理交易系统（苏采云）供应商操作指南详见：</w:t>
      </w: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 HYPERLINK "http://www.ccgp-jiangsu.gov.cn/jiangsu/zlxz/ee/ee3a4bc5a3454aa2b0d9312230633ce9.html》" </w:instrText>
      </w:r>
      <w:r>
        <w:rPr>
          <w:rFonts w:ascii="宋体" w:hAnsi="宋体" w:cs="宋体"/>
          <w:b/>
          <w:bCs/>
          <w:color w:val="000000"/>
          <w:sz w:val="24"/>
          <w:szCs w:val="24"/>
          <w:highlight w:val="none"/>
        </w:rPr>
        <w:fldChar w:fldCharType="separate"/>
      </w:r>
      <w:r>
        <w:rPr>
          <w:rStyle w:val="977"/>
          <w:rFonts w:ascii="宋体" w:hAnsi="宋体" w:cs="宋体"/>
          <w:b/>
          <w:bCs/>
          <w:color w:val="000000"/>
          <w:sz w:val="24"/>
          <w:szCs w:val="24"/>
          <w:highlight w:val="none"/>
        </w:rPr>
        <w:t xml:space="preserve">http://www.ccgp-jiangsu.gov.cn/jiangsu/zlxz/ee/ee3a4bc5a3454aa2b0d9312230633ce9.html》</w:t>
      </w:r>
      <w:r>
        <w:rPr>
          <w:rFonts w:ascii="宋体" w:hAnsi="宋体" w:cs="宋体"/>
          <w:b/>
          <w:bCs/>
          <w:color w:val="000000"/>
          <w:sz w:val="24"/>
          <w:szCs w:val="24"/>
          <w:highlight w:val="none"/>
        </w:rPr>
        <w:fldChar w:fldCharType="end"/>
      </w:r>
      <w:r>
        <w:rPr>
          <w:rFonts w:ascii="宋体" w:hAnsi="宋体" w:cs="宋体"/>
          <w:b/>
          <w:bCs/>
          <w:color w:val="000000"/>
          <w:sz w:val="24"/>
          <w:szCs w:val="24"/>
          <w:highlight w:val="none"/>
        </w:rPr>
      </w:r>
      <w:r/>
    </w:p>
    <w:p>
      <w:pPr>
        <w:pStyle w:val="951"/>
        <w:ind w:left="0" w:firstLine="482"/>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t xml:space="preserve">“苏采云”</w:t>
      </w:r>
      <w:r>
        <w:rPr>
          <w:rFonts w:hint="eastAsia" w:ascii="宋体" w:hAnsi="宋体" w:cs="宋体"/>
          <w:b/>
          <w:bCs/>
          <w:color w:val="000000"/>
          <w:sz w:val="24"/>
          <w:szCs w:val="24"/>
          <w:highlight w:val="none"/>
        </w:rPr>
        <w:t xml:space="preserve">网址：</w:t>
      </w:r>
      <w:r>
        <w:rPr>
          <w:rFonts w:ascii="宋体" w:hAnsi="宋体" w:cs="宋体"/>
          <w:b/>
          <w:bCs/>
          <w:color w:val="000000"/>
          <w:sz w:val="24"/>
          <w:szCs w:val="24"/>
          <w:highlight w:val="none"/>
        </w:rPr>
        <w:fldChar w:fldCharType="begin"/>
      </w:r>
      <w:r>
        <w:rPr>
          <w:rFonts w:ascii="宋体" w:hAnsi="宋体" w:cs="宋体"/>
          <w:b/>
          <w:bCs/>
          <w:color w:val="000000"/>
          <w:sz w:val="24"/>
          <w:szCs w:val="24"/>
          <w:highlight w:val="none"/>
        </w:rPr>
        <w:instrText xml:space="preserve"> HYPERLINK "http://jszfcg.jsczt.cn/jszc/login" </w:instrText>
      </w:r>
      <w:r>
        <w:rPr>
          <w:rFonts w:ascii="宋体" w:hAnsi="宋体" w:cs="宋体"/>
          <w:b/>
          <w:bCs/>
          <w:color w:val="000000"/>
          <w:sz w:val="24"/>
          <w:szCs w:val="24"/>
          <w:highlight w:val="none"/>
        </w:rPr>
        <w:fldChar w:fldCharType="separate"/>
      </w:r>
      <w:r>
        <w:rPr>
          <w:rStyle w:val="977"/>
          <w:rFonts w:ascii="宋体" w:hAnsi="宋体" w:cs="宋体"/>
          <w:b/>
          <w:bCs/>
          <w:color w:val="000000"/>
          <w:sz w:val="24"/>
          <w:szCs w:val="24"/>
          <w:highlight w:val="none"/>
        </w:rPr>
        <w:t xml:space="preserve">http://jszfcg.jsczt.cn/jszc/login</w:t>
      </w:r>
      <w:r>
        <w:rPr>
          <w:rFonts w:ascii="宋体" w:hAnsi="宋体" w:cs="宋体"/>
          <w:b/>
          <w:bCs/>
          <w:color w:val="000000"/>
          <w:sz w:val="24"/>
          <w:szCs w:val="24"/>
          <w:highlight w:val="none"/>
        </w:rPr>
        <w:fldChar w:fldCharType="end"/>
      </w:r>
      <w:r>
        <w:rPr>
          <w:rFonts w:ascii="宋体" w:hAnsi="宋体" w:cs="宋体"/>
          <w:b/>
          <w:bCs/>
          <w:color w:val="000000"/>
          <w:sz w:val="24"/>
          <w:szCs w:val="24"/>
          <w:highlight w:val="none"/>
        </w:rPr>
      </w:r>
      <w:r/>
    </w:p>
    <w:p>
      <w:pPr>
        <w:pStyle w:val="951"/>
        <w:ind w:left="0" w:firstLine="482"/>
        <w:spacing w:line="360" w:lineRule="auto"/>
        <w:rPr>
          <w:b/>
          <w:bCs/>
          <w:color w:val="000000"/>
          <w:highlight w:val="none"/>
        </w:rPr>
      </w:pPr>
      <w:r>
        <w:rPr>
          <w:rFonts w:hint="eastAsia" w:ascii="宋体" w:hAnsi="宋体" w:cs="宋体"/>
          <w:b/>
          <w:bCs/>
          <w:color w:val="000000"/>
          <w:sz w:val="24"/>
          <w:szCs w:val="24"/>
          <w:highlight w:val="none"/>
        </w:rPr>
        <w:t xml:space="preserve">供应商须认真阅读操作指南，</w:t>
      </w:r>
      <w:r>
        <w:rPr>
          <w:rFonts w:ascii="宋体" w:hAnsi="宋体" w:cs="宋体"/>
          <w:b/>
          <w:bCs/>
          <w:color w:val="000000"/>
          <w:sz w:val="24"/>
          <w:szCs w:val="24"/>
          <w:highlight w:val="none"/>
        </w:rPr>
        <w:t xml:space="preserve">按要求制作、上传电子响应文件（技术支持电话：0523-87633965、0523-86897512；客服QQ：709339244、1195486789。有关本次</w:t>
      </w:r>
      <w:r>
        <w:rPr>
          <w:rFonts w:hint="eastAsia" w:ascii="宋体" w:hAnsi="宋体" w:cs="宋体"/>
          <w:b/>
          <w:bCs/>
          <w:color w:val="000000"/>
          <w:sz w:val="24"/>
          <w:szCs w:val="24"/>
          <w:highlight w:val="none"/>
        </w:rPr>
        <w:t xml:space="preserve">采购</w:t>
      </w:r>
      <w:r>
        <w:rPr>
          <w:rFonts w:ascii="宋体" w:hAnsi="宋体" w:cs="宋体"/>
          <w:b/>
          <w:bCs/>
          <w:color w:val="000000"/>
          <w:sz w:val="24"/>
          <w:szCs w:val="24"/>
          <w:highlight w:val="none"/>
        </w:rPr>
        <w:t xml:space="preserve">的事项若存在变动或修改，敬请及时关注“江苏政府采购网”发布的更正公告。</w:t>
      </w:r>
      <w:r>
        <w:rPr>
          <w:b/>
          <w:bCs/>
          <w:color w:val="000000"/>
          <w:highlight w:val="none"/>
        </w:rPr>
      </w:r>
      <w:r/>
    </w:p>
    <w:p>
      <w:pPr>
        <w:pStyle w:val="926"/>
        <w:ind w:firstLine="482"/>
        <w:spacing w:line="360" w:lineRule="auto"/>
        <w:rPr>
          <w:rFonts w:hint="eastAsia" w:ascii="宋体" w:hAnsi="宋体" w:cs="宋体"/>
          <w:sz w:val="24"/>
          <w:szCs w:val="24"/>
          <w:highlight w:val="none"/>
        </w:rPr>
      </w:pPr>
      <w:r>
        <w:rPr>
          <w:rFonts w:hint="eastAsia" w:ascii="宋体" w:hAnsi="宋体" w:cs="宋体"/>
          <w:b/>
          <w:i/>
          <w:iCs/>
          <w:color w:val="000000"/>
          <w:sz w:val="24"/>
          <w:szCs w:val="24"/>
          <w:highlight w:val="none"/>
        </w:rPr>
        <w:t xml:space="preserve">请供应商在“苏采云”系统中操作成功参与项目后，必须在“已参与项目”界面中下载电子征集文件（后缀名为“.kedt”）并导入政府采购客户端工具后方可进行响应文件制作和提交。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2.响应文件</w:t>
      </w:r>
      <w:bookmarkEnd w:id="51"/>
      <w:r/>
      <w:bookmarkEnd w:id="52"/>
      <w:r/>
      <w:bookmarkEnd w:id="53"/>
      <w:r/>
      <w:bookmarkEnd w:id="54"/>
      <w:r>
        <w:rPr>
          <w:rFonts w:hint="eastAsia" w:ascii="宋体" w:hAnsi="宋体" w:cs="宋体"/>
          <w:sz w:val="24"/>
          <w:szCs w:val="24"/>
          <w:highlight w:val="none"/>
        </w:rPr>
        <w:t xml:space="preserve">编制要求</w:t>
      </w:r>
      <w:r>
        <w:rPr>
          <w:rFonts w:hint="eastAsia" w:ascii="宋体" w:hAnsi="宋体" w:cs="宋体"/>
          <w:sz w:val="24"/>
          <w:szCs w:val="24"/>
          <w:highlight w:val="none"/>
        </w:rPr>
      </w:r>
      <w:r/>
    </w:p>
    <w:p>
      <w:pPr>
        <w:pStyle w:val="926"/>
        <w:ind w:firstLine="480"/>
        <w:spacing w:line="480" w:lineRule="auto"/>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2.1磋商供应商提交的响应文件以及其与代理机构及采购人就有关磋商的所有来往函电均应使用简体中文。磋商文件中既有中文也有外文的，以中文意义为准；并须提供中文翻译件，否则视为未提供。</w:t>
      </w:r>
      <w:r>
        <w:rPr>
          <w:rFonts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2.2除技术性能另有规定外，响应文件所使用的度量衡单位，均须采用国家法定计量单位。</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bookmarkEnd w:id="55"/>
      <w:r/>
      <w:bookmarkEnd w:id="56"/>
      <w:r/>
      <w:bookmarkEnd w:id="57"/>
      <w:r/>
      <w:bookmarkEnd w:id="58"/>
      <w:r/>
      <w:bookmarkStart w:id="59" w:name="_Hlt26954836"/>
      <w:r/>
      <w:bookmarkEnd w:id="59"/>
      <w:r/>
      <w:bookmarkStart w:id="60" w:name="_Hlt26670357"/>
      <w:r/>
      <w:bookmarkEnd w:id="60"/>
      <w:r/>
      <w:bookmarkStart w:id="61" w:name="_Toc61149558"/>
      <w:r/>
      <w:bookmarkStart w:id="62" w:name="_Toc513029219"/>
      <w:r/>
      <w:bookmarkStart w:id="63" w:name="_Toc14577357"/>
      <w:r/>
      <w:bookmarkStart w:id="64" w:name="_Toc513029217"/>
      <w:r/>
      <w:bookmarkStart w:id="65" w:name="_Toc14577355"/>
      <w:r/>
      <w:bookmarkStart w:id="66" w:name="_Toc61149557"/>
      <w:r>
        <w:rPr>
          <w:rFonts w:hint="eastAsia" w:ascii="宋体" w:hAnsi="宋体" w:cs="宋体"/>
          <w:sz w:val="24"/>
          <w:szCs w:val="24"/>
          <w:highlight w:val="none"/>
        </w:rPr>
        <w:t xml:space="preserve">2.3响应文件构成</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供应商应认真阅读和理解磋商文件，并按磋商文件的要求编制响应文件；响应文件应对磋商文件作实质性响应，并保证所提供资料的真实性。</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bookmarkEnd w:id="61"/>
      <w:r/>
      <w:bookmarkEnd w:id="62"/>
      <w:r/>
      <w:bookmarkEnd w:id="63"/>
      <w:r/>
      <w:bookmarkStart w:id="67" w:name="_Hlt26668999"/>
      <w:r/>
      <w:bookmarkEnd w:id="67"/>
      <w:r>
        <w:rPr>
          <w:rFonts w:hint="eastAsia" w:ascii="宋体" w:hAnsi="宋体" w:cs="宋体"/>
          <w:sz w:val="24"/>
          <w:szCs w:val="24"/>
          <w:highlight w:val="none"/>
        </w:rPr>
        <w:t xml:space="preserve">磋商供应商编写的响应文件应包括</w:t>
      </w:r>
      <w:r>
        <w:rPr>
          <w:rFonts w:hint="eastAsia" w:ascii="宋体" w:hAnsi="宋体" w:cs="宋体"/>
          <w:sz w:val="24"/>
          <w:szCs w:val="24"/>
          <w:highlight w:val="none"/>
          <w:lang w:eastAsia="zh-CN"/>
        </w:rPr>
        <w:t xml:space="preserve">但</w:t>
      </w:r>
      <w:r>
        <w:rPr>
          <w:rFonts w:hint="eastAsia" w:ascii="宋体" w:hAnsi="宋体" w:cs="宋体"/>
          <w:sz w:val="24"/>
          <w:szCs w:val="24"/>
          <w:highlight w:val="none"/>
        </w:rPr>
        <w:t xml:space="preserve">不限于以</w:t>
      </w:r>
      <w:r>
        <w:rPr>
          <w:rFonts w:hint="eastAsia" w:ascii="宋体" w:hAnsi="宋体" w:cs="宋体"/>
          <w:sz w:val="24"/>
          <w:szCs w:val="24"/>
          <w:highlight w:val="none"/>
          <w:lang w:eastAsia="zh-CN"/>
        </w:rPr>
        <w:t xml:space="preserve">下</w:t>
      </w:r>
      <w:r>
        <w:rPr>
          <w:rFonts w:hint="eastAsia" w:ascii="宋体" w:hAnsi="宋体" w:cs="宋体"/>
          <w:sz w:val="24"/>
          <w:szCs w:val="24"/>
          <w:highlight w:val="none"/>
        </w:rPr>
        <w:t xml:space="preserve">部分：</w:t>
      </w:r>
      <w:r>
        <w:rPr>
          <w:rFonts w:hint="eastAsia" w:ascii="宋体" w:hAnsi="宋体" w:cs="宋体"/>
          <w:sz w:val="24"/>
          <w:szCs w:val="24"/>
          <w:highlight w:val="none"/>
        </w:rPr>
      </w:r>
      <w:r/>
    </w:p>
    <w:p>
      <w:pPr>
        <w:pStyle w:val="926"/>
        <w:ind w:firstLine="48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资格条件证明文件：</w:t>
      </w:r>
      <w:r>
        <w:rPr>
          <w:rFonts w:hint="eastAsia" w:ascii="宋体" w:hAnsi="宋体" w:cs="宋体"/>
          <w:b/>
          <w:bCs/>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w:t>
      </w:r>
      <w:r>
        <w:rPr>
          <w:rFonts w:hint="eastAsia" w:ascii="宋体" w:hAnsi="宋体" w:cs="宋体"/>
          <w:bCs/>
          <w:sz w:val="24"/>
          <w:szCs w:val="24"/>
          <w:highlight w:val="none"/>
        </w:rPr>
        <w:t xml:space="preserve">提供法人或者其他组织的营业执照等证明文件，自然人的身份证明</w:t>
      </w:r>
      <w:r>
        <w:rPr>
          <w:rFonts w:hint="eastAsia" w:ascii="宋体" w:hAnsi="宋体" w:cs="宋体"/>
          <w:sz w:val="24"/>
          <w:szCs w:val="24"/>
          <w:highlight w:val="none"/>
        </w:rPr>
        <w:t xml:space="preserve">；（扫描件加盖投标人电子公章）</w:t>
      </w:r>
      <w:r>
        <w:rPr>
          <w:rFonts w:hint="eastAsia" w:ascii="宋体" w:hAnsi="宋体" w:cs="宋体"/>
          <w:sz w:val="24"/>
          <w:szCs w:val="24"/>
          <w:highlight w:val="none"/>
        </w:rPr>
      </w:r>
      <w:r/>
    </w:p>
    <w:p>
      <w:pPr>
        <w:pStyle w:val="926"/>
        <w:ind w:firstLine="480"/>
        <w:spacing w:line="360" w:lineRule="auto"/>
        <w:rPr>
          <w:rFonts w:hint="eastAsia"/>
          <w:sz w:val="24"/>
          <w:szCs w:val="24"/>
          <w:highlight w:val="none"/>
        </w:rPr>
      </w:pPr>
      <w:r>
        <w:rPr>
          <w:rFonts w:hint="eastAsia" w:ascii="宋体" w:hAnsi="宋体" w:cs="宋体"/>
          <w:sz w:val="24"/>
          <w:szCs w:val="24"/>
          <w:highlight w:val="none"/>
        </w:rPr>
        <w:t xml:space="preserve">（2）★具有良好的商业信誉和健全的财务会计制度：提供2025年度的财务状况报告（提供审计报告或财务报表，成立不满一年不需提供）；</w:t>
      </w:r>
      <w:r>
        <w:rPr>
          <w:rFonts w:hint="eastAsia"/>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有依法缴纳税收和社会保障资金的良好记录：提供2026年1月以来不少于1个月依法缴纳税收（不包括个人所得税）的相关材料，如依法免税或不需要纳税的，则应提供相应证明材料复印件；提供2026年1月以来不少于1个月的依法缴纳社会保障资金的相关材料，如依法不需要缴纳社会保障资金的，则应提供相应证明材料扫描件；</w:t>
      </w:r>
      <w:r>
        <w:rPr>
          <w:rFonts w:hint="eastAsia" w:ascii="宋体" w:hAnsi="宋体" w:cs="宋体"/>
          <w:b/>
          <w:bCs/>
          <w:sz w:val="24"/>
          <w:szCs w:val="24"/>
          <w:highlight w:val="none"/>
        </w:rPr>
        <w:t xml:space="preserve">成立距响应文件递交截止不足30日供应商可不提供该项材料。</w:t>
      </w:r>
      <w:r>
        <w:rPr>
          <w:rFonts w:ascii="宋体" w:hAnsi="宋体" w:cs="宋体"/>
          <w:sz w:val="24"/>
          <w:szCs w:val="24"/>
          <w:highlight w:val="none"/>
        </w:rPr>
      </w:r>
      <w:r/>
    </w:p>
    <w:p>
      <w:pPr>
        <w:pStyle w:val="926"/>
        <w:ind w:firstLine="480"/>
        <w:spacing w:line="360" w:lineRule="auto"/>
        <w:rPr>
          <w:sz w:val="24"/>
          <w:szCs w:val="24"/>
          <w:highlight w:val="none"/>
        </w:rPr>
      </w:pPr>
      <w:r>
        <w:rPr>
          <w:rFonts w:hint="eastAsia" w:ascii="宋体" w:hAnsi="宋体" w:cs="宋体"/>
          <w:sz w:val="24"/>
          <w:szCs w:val="24"/>
          <w:highlight w:val="none"/>
        </w:rPr>
        <w:t xml:space="preserve">（4）★具有履行合同所必需的设备和专业技术能力：提供证明材料，格式自定</w:t>
      </w:r>
      <w:r>
        <w:rPr>
          <w:rFonts w:hint="eastAsia" w:ascii="宋体" w:hAnsi="宋体" w:cs="宋体"/>
          <w:b/>
          <w:bCs/>
          <w:sz w:val="24"/>
          <w:szCs w:val="24"/>
          <w:highlight w:val="none"/>
        </w:rPr>
        <w:t xml:space="preserve">； </w:t>
      </w:r>
      <w:r>
        <w:rPr>
          <w:sz w:val="24"/>
          <w:szCs w:val="24"/>
          <w:highlight w:val="none"/>
        </w:rPr>
      </w:r>
      <w:r/>
    </w:p>
    <w:p>
      <w:pPr>
        <w:pStyle w:val="926"/>
        <w:ind w:firstLine="480"/>
        <w:spacing w:line="360" w:lineRule="auto"/>
        <w:rPr>
          <w:rFonts w:hint="eastAsia" w:ascii="宋体" w:hAnsi="宋体" w:cs="宋体"/>
          <w:b/>
          <w:bCs/>
          <w:sz w:val="24"/>
          <w:highlight w:val="none"/>
        </w:rPr>
      </w:pPr>
      <w:r>
        <w:rPr>
          <w:rFonts w:hint="eastAsia" w:ascii="宋体" w:hAnsi="宋体" w:cs="宋体"/>
          <w:sz w:val="24"/>
          <w:szCs w:val="24"/>
          <w:highlight w:val="none"/>
        </w:rPr>
        <w:t xml:space="preserve">（5）★参加政府采购活动前三年内，在经营活动中没有重大违法记录：提供书面声明</w:t>
      </w:r>
      <w:r>
        <w:rPr>
          <w:rFonts w:hint="eastAsia" w:ascii="宋体" w:hAnsi="宋体" w:cs="宋体"/>
          <w:b/>
          <w:bCs/>
          <w:sz w:val="24"/>
          <w:highlight w:val="none"/>
        </w:rPr>
        <w:t xml:space="preserve">； </w:t>
      </w:r>
      <w:r>
        <w:rPr>
          <w:rFonts w:hint="eastAsia" w:ascii="宋体" w:hAnsi="宋体" w:cs="宋体"/>
          <w:b/>
          <w:bCs/>
          <w:sz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（6）法律、行政法规规定的其他条件。（如有）</w:t>
      </w:r>
      <w:r>
        <w:rPr>
          <w:rFonts w:hint="eastAsia"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（7）★中小企业声明函、残疾人福利性单位声明、监狱企业证明材料。</w:t>
      </w:r>
      <w:r>
        <w:rPr>
          <w:rFonts w:hint="eastAsia"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（8）未被“信用中国”网站（www.creditchina.gov.cn）列入失信被执行人、重大税收违法案件当事人名单、政府采购严重失信行为记录名单：提供信用中国查询报告），</w:t>
      </w:r>
      <w:r>
        <w:rPr>
          <w:rFonts w:ascii="宋体" w:hAnsi="宋体" w:cs="宋体"/>
          <w:sz w:val="24"/>
          <w:szCs w:val="24"/>
          <w:highlight w:val="none"/>
        </w:rPr>
        <w:t xml:space="preserve">在上述指定网站不能查询信用信息的投标人，应提供相关证明材料（加盖</w:t>
      </w:r>
      <w:r>
        <w:rPr>
          <w:rFonts w:hint="eastAsia" w:ascii="宋体" w:hAnsi="宋体" w:cs="宋体"/>
          <w:sz w:val="24"/>
          <w:szCs w:val="24"/>
          <w:highlight w:val="none"/>
        </w:rPr>
        <w:t xml:space="preserve">电子</w:t>
      </w:r>
      <w:r>
        <w:rPr>
          <w:rFonts w:ascii="宋体" w:hAnsi="宋体" w:cs="宋体"/>
          <w:sz w:val="24"/>
          <w:szCs w:val="24"/>
          <w:highlight w:val="none"/>
        </w:rPr>
        <w:t xml:space="preserve">公章）</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拒绝下述供应商参加本次采购活动：供应商单位负责人为同一人或者存在直接控股、管理关系的不同供应商，不得参加同一合同项下的政府采购活动。凡为本采购项目提供整体设计、规范编制或者项目管理、监理、检测等服务的供应商，不得再参加本采购项目的其他采购活动；提供声明函； </w:t>
      </w:r>
      <w:r>
        <w:rPr>
          <w:rFonts w:hint="eastAsia" w:ascii="宋体" w:hAnsi="宋体" w:cs="宋体"/>
          <w:sz w:val="24"/>
          <w:szCs w:val="24"/>
          <w:highlight w:val="none"/>
        </w:rPr>
      </w:r>
      <w:r/>
    </w:p>
    <w:p>
      <w:pPr>
        <w:pStyle w:val="92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符合性审查文件：</w:t>
      </w:r>
      <w:r>
        <w:rPr>
          <w:rFonts w:hint="eastAsia" w:ascii="宋体" w:hAnsi="宋体" w:cs="宋体"/>
          <w:b/>
          <w:bCs/>
          <w:sz w:val="24"/>
          <w:szCs w:val="24"/>
          <w:highlight w:val="none"/>
        </w:rPr>
      </w:r>
      <w:r/>
    </w:p>
    <w:p>
      <w:pPr>
        <w:pStyle w:val="926"/>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szCs w:val="24"/>
          <w:highlight w:val="none"/>
        </w:rPr>
        <w:t xml:space="preserve">★磋商响应函</w:t>
      </w:r>
      <w:r>
        <w:rPr>
          <w:rFonts w:hint="eastAsia" w:ascii="宋体" w:hAnsi="宋体" w:cs="宋体"/>
          <w:sz w:val="24"/>
          <w:highlight w:val="none"/>
        </w:rPr>
        <w:t xml:space="preserve">；</w:t>
      </w:r>
      <w:r>
        <w:rPr>
          <w:rFonts w:hint="eastAsia" w:ascii="宋体" w:hAnsi="宋体" w:cs="宋体"/>
          <w:sz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（2）★投标人法定代表人授权委托书（格式见附件，法定代表人亲自参加投标的除外）；投标人法定代表人身份证复印件、投标人法定代表人授权代表身份证复印件（法定代表人亲自参加投标的除外）；</w:t>
      </w:r>
      <w:r>
        <w:rPr>
          <w:rFonts w:hint="eastAsia"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（3）★商务条款响应表；</w:t>
      </w:r>
      <w:r>
        <w:rPr>
          <w:rFonts w:hint="eastAsia"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（4）★采购需求响应表；</w:t>
      </w:r>
      <w:r>
        <w:rPr>
          <w:rFonts w:hint="eastAsia"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（5）投标人认为需要提供的其他说明和资料；</w:t>
      </w:r>
      <w:r>
        <w:rPr>
          <w:rFonts w:hint="eastAsia" w:ascii="宋体" w:hAnsi="宋体" w:cs="宋体"/>
          <w:sz w:val="24"/>
          <w:szCs w:val="24"/>
          <w:highlight w:val="none"/>
        </w:rPr>
      </w:r>
      <w:r/>
    </w:p>
    <w:p>
      <w:pPr>
        <w:pStyle w:val="926"/>
        <w:ind w:left="-2" w:right="210" w:firstLine="482"/>
        <w:jc w:val="left"/>
        <w:keepLines/>
        <w:keepNext/>
        <w:spacing w:before="50"/>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企业报价折扣证明</w:t>
      </w:r>
      <w:r>
        <w:rPr>
          <w:rFonts w:hint="eastAsia" w:ascii="宋体" w:hAnsi="宋体" w:cs="宋体"/>
          <w:b/>
          <w:bCs/>
          <w:sz w:val="24"/>
          <w:szCs w:val="24"/>
          <w:highlight w:val="none"/>
        </w:rPr>
      </w:r>
      <w:r/>
    </w:p>
    <w:p>
      <w:pPr>
        <w:pStyle w:val="926"/>
        <w:ind w:left="-2" w:right="210" w:firstLine="482"/>
        <w:jc w:val="left"/>
        <w:keepLines/>
        <w:keepNext/>
        <w:spacing w:before="50"/>
        <w:rPr>
          <w:rFonts w:ascii="宋体" w:hAnsi="宋体" w:cs="宋体"/>
          <w:b/>
          <w:bCs/>
          <w:sz w:val="24"/>
          <w:szCs w:val="24"/>
          <w:highlight w:val="none"/>
        </w:rPr>
        <w:outlineLvl w:val="1"/>
      </w:pPr>
      <w:r>
        <w:rPr>
          <w:rFonts w:hint="eastAsia" w:ascii="宋体" w:hAnsi="宋体" w:cs="宋体"/>
          <w:b/>
          <w:bCs/>
          <w:sz w:val="24"/>
          <w:szCs w:val="24"/>
          <w:highlight w:val="none"/>
        </w:rPr>
        <w:t xml:space="preserve">本项目专门面向中小企业采购，不再进行价格扣除优惠。</w:t>
      </w:r>
      <w:r>
        <w:rPr>
          <w:rFonts w:ascii="宋体" w:hAnsi="宋体" w:cs="宋体"/>
          <w:b/>
          <w:bCs/>
          <w:sz w:val="24"/>
          <w:szCs w:val="24"/>
          <w:highlight w:val="none"/>
        </w:rPr>
      </w:r>
      <w:r/>
    </w:p>
    <w:p>
      <w:pPr>
        <w:pStyle w:val="926"/>
        <w:ind w:left="-2" w:right="210" w:firstLine="482"/>
        <w:jc w:val="left"/>
        <w:keepLines/>
        <w:keepNext/>
        <w:spacing w:before="50"/>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综合评审评分项：</w:t>
      </w:r>
      <w:r>
        <w:rPr>
          <w:rFonts w:hint="eastAsia" w:ascii="宋体" w:hAnsi="宋体" w:cs="宋体"/>
          <w:b/>
          <w:bCs/>
          <w:sz w:val="24"/>
          <w:szCs w:val="24"/>
          <w:highlight w:val="none"/>
        </w:rPr>
      </w:r>
      <w:r/>
    </w:p>
    <w:p>
      <w:pPr>
        <w:pStyle w:val="926"/>
        <w:ind w:left="-2" w:right="210" w:firstLine="480"/>
        <w:jc w:val="left"/>
        <w:keepLines/>
        <w:keepNext/>
        <w:spacing w:before="50" w:line="360" w:lineRule="auto"/>
        <w:rPr>
          <w:rFonts w:hint="eastAsia" w:ascii="Arial" w:hAnsi="Arial" w:eastAsia="黑体"/>
          <w:sz w:val="32"/>
          <w:szCs w:val="20"/>
          <w:highlight w:val="none"/>
        </w:rPr>
        <w:outlineLvl w:val="1"/>
      </w:pPr>
      <w:r>
        <w:rPr>
          <w:rFonts w:hint="eastAsia" w:ascii="宋体" w:hAnsi="宋体" w:cs="宋体"/>
          <w:sz w:val="24"/>
          <w:szCs w:val="24"/>
          <w:highlight w:val="none"/>
        </w:rPr>
        <w:t xml:space="preserve">根据评分细则需要提交的材料</w:t>
      </w:r>
      <w:r>
        <w:rPr>
          <w:rFonts w:hint="eastAsia" w:ascii="Arial" w:hAnsi="Arial" w:eastAsia="黑体"/>
          <w:sz w:val="32"/>
          <w:szCs w:val="20"/>
          <w:highlight w:val="none"/>
        </w:rPr>
      </w:r>
      <w:r/>
    </w:p>
    <w:p>
      <w:pPr>
        <w:pStyle w:val="926"/>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上述加★项目若有缺失或无效，将导致该响应文件作无效评定，且不允许在递交截止时间后补正。本采购文件所表述（指定）的公章是指刻有投标人法定名称的印章，不包括合同、财务、税务、发票等形式的业务专用章）。</w:t>
      </w:r>
      <w:r>
        <w:rPr>
          <w:rFonts w:hint="eastAsia" w:ascii="宋体" w:hAnsi="宋体" w:cs="宋体"/>
          <w:b/>
          <w:bCs/>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3.磋商响应报价</w:t>
      </w:r>
      <w:bookmarkEnd w:id="64"/>
      <w:r/>
      <w:bookmarkEnd w:id="65"/>
      <w:r/>
      <w:bookmarkEnd w:id="66"/>
      <w:r/>
      <w:bookmarkStart w:id="68" w:name="_Hlt26670373"/>
      <w:r/>
      <w:bookmarkEnd w:id="68"/>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3.1每项产品或服务只允许有一个报价，任何有选择的报价将不予接受，磋商文件中另有规定的按规定执行。</w:t>
      </w:r>
      <w:r>
        <w:rPr>
          <w:rFonts w:hint="eastAsia"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3.2</w:t>
      </w:r>
      <w:r>
        <w:rPr>
          <w:rFonts w:hint="eastAsia" w:ascii="宋体" w:hAnsi="宋体" w:cs="宋体"/>
          <w:b/>
          <w:bCs/>
          <w:sz w:val="24"/>
          <w:szCs w:val="24"/>
          <w:highlight w:val="none"/>
        </w:rPr>
        <w:t xml:space="preserve">评审过程中出现下列情形之一的，评审委员会应当启动异常低价投标（响应）审查程序：</w:t>
      </w:r>
      <w:r>
        <w:rPr>
          <w:rFonts w:hint="eastAsia" w:ascii="宋体" w:hAnsi="宋体" w:cs="宋体"/>
          <w:b/>
          <w:bCs/>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（1）投标（响应）报价低于全部通过符合性审查服务供应商投标（响应）报价平均值50%的，即投标（响应）报价&lt;全部通过符合性审查服务供应商投标（响应）报价平均值×50%；</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（2）投标（响应）报价低于通过符合性审查的次低报价服务供应商投标（响应）报价50%的，即投标（响应）报价&lt;通过符合性审查的次低报价服务供应商投标（响应）报价×50%；</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（3）投标（响应）报价低于采购项目最高限价45%的，即投标（响应）报价&lt;采购项目最高限价×45%；</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（4）评审委员会基于专业判断，认为服务供应商报价过低，有可能影响产品质量或者不能诚信履约的其他情形。</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标的物</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详见项目需求。</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有关费用处理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本次采购磋商供应商的总报价应包括为完成本项目发生的所有费用，采购人不再支付其他任何费用，本磋商文件中另有规定的除外。磋商文件未列明，而磋商供应商认为必需的费用也须列入报价。</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报价注意事项：</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（1）价格一律以人民币计算，以元为单位标准；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（2）供应商报价时应充分考虑所有可能影响到报价的价格因素，一旦评标结束最终中标，报价将包定，不予调整。如发生漏、缺、少项，都将被认为是中标人的报价让利行为，损失自负。</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b/>
          <w:sz w:val="24"/>
          <w:szCs w:val="24"/>
          <w:highlight w:val="none"/>
        </w:rPr>
      </w:pPr>
      <w:r/>
      <w:bookmarkStart w:id="69" w:name="_Hlt26954731"/>
      <w:r/>
      <w:bookmarkEnd w:id="69"/>
      <w:r/>
      <w:bookmarkStart w:id="70" w:name="_Hlt26670403"/>
      <w:r/>
      <w:bookmarkEnd w:id="70"/>
      <w:r/>
      <w:bookmarkStart w:id="71" w:name="_Hlt26668983"/>
      <w:r/>
      <w:bookmarkEnd w:id="71"/>
      <w:r/>
      <w:bookmarkStart w:id="72" w:name="_Hlt26954852"/>
      <w:r/>
      <w:bookmarkEnd w:id="72"/>
      <w:r/>
      <w:bookmarkStart w:id="73" w:name="_Hlt26670493"/>
      <w:r/>
      <w:bookmarkEnd w:id="73"/>
      <w:r/>
      <w:bookmarkStart w:id="74" w:name="_Hlt26954848"/>
      <w:r/>
      <w:bookmarkEnd w:id="74"/>
      <w:r/>
      <w:bookmarkStart w:id="75" w:name="_Hlt26670489"/>
      <w:r/>
      <w:bookmarkEnd w:id="75"/>
      <w:r/>
      <w:bookmarkStart w:id="76" w:name="_Hlt26670482"/>
      <w:r/>
      <w:bookmarkEnd w:id="76"/>
      <w:r/>
      <w:bookmarkStart w:id="77" w:name="_Hlt26954749"/>
      <w:r/>
      <w:bookmarkEnd w:id="77"/>
      <w:r/>
      <w:bookmarkStart w:id="78" w:name="_Hlt26954734"/>
      <w:r/>
      <w:bookmarkEnd w:id="78"/>
      <w:r/>
      <w:bookmarkStart w:id="79" w:name="_Hlt26954854"/>
      <w:r/>
      <w:bookmarkEnd w:id="79"/>
      <w:r/>
      <w:bookmarkStart w:id="80" w:name="_Hlt26954846"/>
      <w:r/>
      <w:bookmarkEnd w:id="80"/>
      <w:r/>
      <w:bookmarkStart w:id="81" w:name="_Hlt26954842"/>
      <w:r/>
      <w:bookmarkEnd w:id="81"/>
      <w:r/>
      <w:bookmarkStart w:id="82" w:name="_Hlt26670486"/>
      <w:r/>
      <w:bookmarkEnd w:id="82"/>
      <w:r/>
      <w:bookmarkStart w:id="83" w:name="_Hlt26954739"/>
      <w:r/>
      <w:bookmarkEnd w:id="83"/>
      <w:r/>
      <w:bookmarkStart w:id="84" w:name="_Hlt26670425"/>
      <w:r/>
      <w:bookmarkEnd w:id="84"/>
      <w:r/>
      <w:bookmarkStart w:id="85" w:name="_Hlt26954844"/>
      <w:r/>
      <w:bookmarkEnd w:id="85"/>
      <w:r/>
      <w:bookmarkStart w:id="86" w:name="_Hlt26954850"/>
      <w:r/>
      <w:bookmarkEnd w:id="86"/>
      <w:r/>
      <w:bookmarkStart w:id="87" w:name="_Toc513029224"/>
      <w:r/>
      <w:bookmarkStart w:id="88" w:name="_Toc61149562"/>
      <w:r/>
      <w:bookmarkStart w:id="89" w:name="_Toc14577362"/>
      <w:r>
        <w:rPr>
          <w:rFonts w:hint="eastAsia" w:ascii="宋体" w:hAnsi="宋体" w:cs="宋体"/>
          <w:sz w:val="24"/>
          <w:szCs w:val="24"/>
          <w:highlight w:val="none"/>
        </w:rPr>
        <w:t xml:space="preserve">4.磋商保证金：无</w:t>
      </w:r>
      <w:r>
        <w:rPr>
          <w:rFonts w:hint="eastAsia" w:ascii="宋体" w:hAnsi="宋体" w:cs="宋体"/>
          <w:b/>
          <w:sz w:val="24"/>
          <w:szCs w:val="24"/>
          <w:highlight w:val="none"/>
        </w:rPr>
      </w:r>
      <w:r/>
    </w:p>
    <w:p>
      <w:pPr>
        <w:pStyle w:val="926"/>
        <w:ind w:firstLine="482"/>
        <w:spacing w:line="480" w:lineRule="auto"/>
        <w:tabs>
          <w:tab w:val="left" w:pos="900" w:leader="none"/>
        </w:tabs>
        <w:rPr>
          <w:rFonts w:hint="eastAsia" w:ascii="宋体" w:hAnsi="宋体" w:cs="宋体"/>
          <w:b/>
          <w:sz w:val="24"/>
          <w:szCs w:val="24"/>
          <w:highlight w:val="none"/>
        </w:rPr>
      </w:pPr>
      <w:r>
        <w:rPr>
          <w:rFonts w:hint="eastAsia" w:ascii="宋体" w:hAnsi="宋体" w:cs="宋体"/>
          <w:b/>
          <w:sz w:val="24"/>
          <w:szCs w:val="24"/>
          <w:highlight w:val="none"/>
        </w:rPr>
        <w:t xml:space="preserve">三、首次响应文件的递交</w:t>
      </w:r>
      <w:bookmarkEnd w:id="87"/>
      <w:r/>
      <w:bookmarkEnd w:id="88"/>
      <w:r/>
      <w:bookmarkEnd w:id="89"/>
      <w:r>
        <w:rPr>
          <w:rFonts w:hint="eastAsia" w:ascii="宋体" w:hAnsi="宋体" w:cs="宋体"/>
          <w:b/>
          <w:sz w:val="24"/>
          <w:szCs w:val="24"/>
          <w:highlight w:val="none"/>
        </w:rPr>
      </w:r>
      <w:r/>
    </w:p>
    <w:p>
      <w:pPr>
        <w:pStyle w:val="926"/>
        <w:ind w:firstLine="397"/>
        <w:spacing w:line="360" w:lineRule="auto"/>
        <w:rPr>
          <w:rFonts w:ascii="宋体" w:hAnsi="宋体" w:cs="宋体"/>
          <w:sz w:val="24"/>
          <w:szCs w:val="24"/>
          <w:highlight w:val="none"/>
        </w:rPr>
      </w:pPr>
      <w:r/>
      <w:bookmarkStart w:id="90" w:name="_Hlt26954856"/>
      <w:r/>
      <w:bookmarkEnd w:id="90"/>
      <w:r>
        <w:rPr>
          <w:rFonts w:hint="eastAsia" w:ascii="宋体" w:hAnsi="宋体" w:cs="宋体"/>
          <w:sz w:val="24"/>
          <w:szCs w:val="24"/>
          <w:highlight w:val="none"/>
        </w:rPr>
        <w:t xml:space="preserve">1.电子响应文件的递交</w:t>
      </w:r>
      <w:r>
        <w:rPr>
          <w:rFonts w:ascii="宋体" w:hAnsi="宋体" w:cs="宋体"/>
          <w:sz w:val="24"/>
          <w:szCs w:val="24"/>
          <w:highlight w:val="none"/>
        </w:rPr>
      </w:r>
      <w:r/>
    </w:p>
    <w:p>
      <w:pPr>
        <w:pStyle w:val="926"/>
        <w:ind w:firstLine="39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供应商应当按照规定，在响应文件递交截止时间前制作并上传电子投标文件。</w:t>
      </w:r>
      <w:r>
        <w:rPr>
          <w:rFonts w:hint="eastAsia" w:ascii="宋体" w:hAnsi="宋体" w:cs="宋体"/>
          <w:sz w:val="24"/>
          <w:szCs w:val="24"/>
          <w:highlight w:val="none"/>
        </w:rPr>
      </w:r>
      <w:r/>
    </w:p>
    <w:p>
      <w:pPr>
        <w:pStyle w:val="926"/>
        <w:ind w:firstLine="39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2.递交截止日期</w:t>
      </w:r>
      <w:r>
        <w:rPr>
          <w:rFonts w:hint="eastAsia" w:ascii="宋体" w:hAnsi="宋体" w:cs="宋体"/>
          <w:sz w:val="24"/>
          <w:szCs w:val="24"/>
          <w:highlight w:val="none"/>
        </w:rPr>
      </w:r>
      <w:r/>
    </w:p>
    <w:p>
      <w:pPr>
        <w:pStyle w:val="926"/>
        <w:ind w:firstLine="397"/>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2.1供应商上传电子响应文件的时间不得迟于采购公告中规定的递交截止时间，系统平台拒绝接收在其规定的截止时间后上传的任何响应文件。</w:t>
      </w:r>
      <w:r>
        <w:rPr>
          <w:rFonts w:hint="eastAsia" w:ascii="宋体" w:hAnsi="宋体" w:cs="宋体"/>
          <w:b/>
          <w:bCs/>
          <w:sz w:val="24"/>
          <w:szCs w:val="24"/>
          <w:highlight w:val="none"/>
        </w:rPr>
      </w:r>
      <w:r/>
    </w:p>
    <w:p>
      <w:pPr>
        <w:pStyle w:val="926"/>
        <w:ind w:firstLine="397"/>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供应商应充分考虑网络环境、网络带宽等风险因素，如因供应商自身原因造成的电子响应文件上传不成功由供应商自行承担全部责任。</w:t>
      </w:r>
      <w:r>
        <w:rPr>
          <w:rFonts w:hint="eastAsia" w:ascii="宋体" w:hAnsi="宋体" w:cs="宋体"/>
          <w:b/>
          <w:bCs/>
          <w:sz w:val="24"/>
          <w:szCs w:val="24"/>
          <w:highlight w:val="none"/>
        </w:rPr>
      </w:r>
      <w:r/>
    </w:p>
    <w:p>
      <w:pPr>
        <w:pStyle w:val="926"/>
        <w:ind w:firstLine="397"/>
        <w:spacing w:line="360" w:lineRule="auto"/>
        <w:rPr>
          <w:rFonts w:hint="eastAsia"/>
          <w:szCs w:val="24"/>
          <w:highlight w:val="none"/>
        </w:rPr>
      </w:pPr>
      <w:r>
        <w:rPr>
          <w:rFonts w:hint="eastAsia" w:ascii="宋体" w:hAnsi="宋体" w:cs="宋体"/>
          <w:sz w:val="24"/>
          <w:szCs w:val="24"/>
          <w:highlight w:val="none"/>
        </w:rPr>
        <w:t xml:space="preserve">2.2代理机构可以按照规定，通过修改采购文件酌情延长截止日期，在此情况下，供应商的所有权利和义务以及供应商受制的截止日期均应以延长后新的截止日期为准。</w:t>
      </w:r>
      <w:r>
        <w:rPr>
          <w:rFonts w:hint="eastAsia"/>
          <w:szCs w:val="24"/>
          <w:highlight w:val="none"/>
        </w:rPr>
      </w:r>
      <w:r/>
    </w:p>
    <w:p>
      <w:pPr>
        <w:pStyle w:val="926"/>
        <w:ind w:firstLine="397"/>
        <w:spacing w:line="360" w:lineRule="auto"/>
        <w:rPr>
          <w:bCs/>
          <w:szCs w:val="24"/>
          <w:highlight w:val="none"/>
        </w:rPr>
      </w:pPr>
      <w:r>
        <w:rPr>
          <w:rFonts w:hint="eastAsia" w:ascii="宋体" w:hAnsi="宋体" w:cs="宋体"/>
          <w:bCs/>
          <w:sz w:val="24"/>
          <w:szCs w:val="24"/>
          <w:highlight w:val="none"/>
        </w:rPr>
        <w:t xml:space="preserve">3.响应文件的修改和撤回</w:t>
      </w:r>
      <w:r>
        <w:rPr>
          <w:bCs/>
          <w:szCs w:val="24"/>
          <w:highlight w:val="none"/>
        </w:rPr>
      </w:r>
      <w:r/>
    </w:p>
    <w:p>
      <w:pPr>
        <w:pStyle w:val="926"/>
        <w:ind w:firstLine="397"/>
        <w:spacing w:line="360" w:lineRule="auto"/>
        <w:rPr>
          <w:rFonts w:ascii="宋体" w:hAnsi="宋体" w:cs="宋体"/>
          <w:sz w:val="24"/>
          <w:szCs w:val="24"/>
          <w:highlight w:val="none"/>
        </w:rPr>
      </w:pPr>
      <w:r>
        <w:rPr>
          <w:rFonts w:hint="eastAsia" w:ascii="宋体" w:hAnsi="宋体" w:cs="宋体"/>
          <w:sz w:val="24"/>
          <w:szCs w:val="24"/>
          <w:highlight w:val="none"/>
        </w:rPr>
        <w:t xml:space="preserve">3.1响应文件的撤回</w:t>
      </w:r>
      <w:r>
        <w:rPr>
          <w:rFonts w:ascii="宋体" w:hAnsi="宋体" w:cs="宋体"/>
          <w:sz w:val="24"/>
          <w:szCs w:val="24"/>
          <w:highlight w:val="none"/>
        </w:rPr>
      </w:r>
      <w:r/>
    </w:p>
    <w:p>
      <w:pPr>
        <w:pStyle w:val="926"/>
        <w:ind w:firstLine="39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供应商可在投标截止时间前，撤回其电子响应文件。</w:t>
      </w:r>
      <w:r>
        <w:rPr>
          <w:rFonts w:hint="eastAsia" w:ascii="宋体" w:hAnsi="宋体" w:cs="宋体"/>
          <w:sz w:val="24"/>
          <w:szCs w:val="24"/>
          <w:highlight w:val="none"/>
        </w:rPr>
      </w:r>
      <w:r/>
    </w:p>
    <w:p>
      <w:pPr>
        <w:pStyle w:val="926"/>
        <w:ind w:firstLine="39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3.2响应文件的修改</w:t>
      </w:r>
      <w:r>
        <w:rPr>
          <w:rFonts w:hint="eastAsia" w:ascii="宋体" w:hAnsi="宋体" w:cs="宋体"/>
          <w:sz w:val="24"/>
          <w:szCs w:val="24"/>
          <w:highlight w:val="none"/>
        </w:rPr>
      </w:r>
      <w:r/>
    </w:p>
    <w:p>
      <w:pPr>
        <w:pStyle w:val="926"/>
        <w:ind w:firstLine="397"/>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供应商可在投标截止时间前，对其电子响应文件进行修改。</w:t>
      </w:r>
      <w:r>
        <w:rPr>
          <w:rFonts w:hint="eastAsia" w:ascii="宋体" w:hAnsi="宋体" w:cs="宋体"/>
          <w:sz w:val="24"/>
          <w:szCs w:val="24"/>
          <w:highlight w:val="none"/>
        </w:rPr>
      </w:r>
      <w:r/>
    </w:p>
    <w:p>
      <w:pPr>
        <w:pStyle w:val="926"/>
        <w:ind w:firstLine="397"/>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3.3在递交截止时间之后，供应商不得对其电子响应文件作任何修改。</w:t>
      </w:r>
      <w:r>
        <w:rPr>
          <w:rFonts w:hint="eastAsia" w:ascii="宋体" w:hAnsi="宋体" w:cs="宋体"/>
          <w:b/>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4.磋商响应有效期</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4.1磋商响应有效期为代理机构规定的响应文件提交截止时间后九十（90）天。供应商声明的磋商响应有效期比规定短的将被视为非实质性响应而予以拒绝；供应商就磋商响应有效期不作说明的视同认可本条款设定的磋商响应有效期。</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b/>
          <w:sz w:val="24"/>
          <w:szCs w:val="24"/>
          <w:highlight w:val="none"/>
        </w:rPr>
      </w:pPr>
      <w:r>
        <w:rPr>
          <w:rFonts w:hint="eastAsia" w:ascii="宋体" w:hAnsi="宋体" w:cs="宋体"/>
          <w:sz w:val="24"/>
          <w:szCs w:val="24"/>
          <w:highlight w:val="none"/>
        </w:rPr>
        <w:t xml:space="preserve">4.2在特殊情况下，代理机构于原磋商响应有效期满之前，可向磋商供应商提出延长磋商响应有效期的要求。</w:t>
      </w:r>
      <w:bookmarkStart w:id="91" w:name="_Hlt26954864"/>
      <w:r/>
      <w:bookmarkEnd w:id="91"/>
      <w:r/>
      <w:bookmarkStart w:id="92" w:name="_Hlt26670523"/>
      <w:r/>
      <w:bookmarkEnd w:id="92"/>
      <w:r>
        <w:rPr>
          <w:rFonts w:hint="eastAsia" w:ascii="宋体" w:hAnsi="宋体" w:cs="宋体"/>
          <w:b/>
          <w:sz w:val="24"/>
          <w:szCs w:val="24"/>
          <w:highlight w:val="none"/>
        </w:rPr>
      </w:r>
      <w:r/>
    </w:p>
    <w:p>
      <w:pPr>
        <w:pStyle w:val="926"/>
        <w:ind w:firstLine="482"/>
        <w:spacing w:line="480" w:lineRule="auto"/>
        <w:tabs>
          <w:tab w:val="left" w:pos="900" w:leader="none"/>
        </w:tabs>
        <w:rPr>
          <w:rFonts w:hint="eastAsia" w:ascii="宋体" w:hAnsi="宋体" w:cs="宋体"/>
          <w:b/>
          <w:sz w:val="24"/>
          <w:szCs w:val="24"/>
          <w:highlight w:val="none"/>
        </w:rPr>
      </w:pPr>
      <w:r>
        <w:rPr>
          <w:rFonts w:hint="eastAsia" w:ascii="宋体" w:hAnsi="宋体" w:cs="宋体"/>
          <w:b/>
          <w:sz w:val="24"/>
          <w:szCs w:val="24"/>
          <w:highlight w:val="none"/>
        </w:rPr>
        <w:t xml:space="preserve">四、磋商与评审</w:t>
      </w:r>
      <w:r>
        <w:rPr>
          <w:rFonts w:hint="eastAsia" w:ascii="宋体" w:hAnsi="宋体" w:cs="宋体"/>
          <w:b/>
          <w:sz w:val="24"/>
          <w:szCs w:val="24"/>
          <w:highlight w:val="none"/>
        </w:rPr>
      </w:r>
      <w:r/>
    </w:p>
    <w:p>
      <w:pPr>
        <w:pStyle w:val="926"/>
        <w:ind w:firstLine="480"/>
        <w:spacing w:line="480" w:lineRule="auto"/>
        <w:tabs>
          <w:tab w:val="left" w:pos="900" w:leader="none"/>
        </w:tabs>
        <w:rPr>
          <w:rFonts w:ascii="宋体" w:hAnsi="宋体" w:cs="宋体"/>
          <w:sz w:val="24"/>
          <w:szCs w:val="24"/>
          <w:highlight w:val="none"/>
        </w:rPr>
      </w:pPr>
      <w:r/>
      <w:bookmarkStart w:id="93" w:name="_Toc513029230"/>
      <w:r/>
      <w:bookmarkStart w:id="94" w:name="_Toc20823302"/>
      <w:r/>
      <w:bookmarkStart w:id="95" w:name="_Toc16938546"/>
      <w:r>
        <w:rPr>
          <w:rFonts w:hint="eastAsia" w:ascii="宋体" w:hAnsi="宋体" w:cs="宋体"/>
          <w:sz w:val="24"/>
          <w:szCs w:val="24"/>
          <w:highlight w:val="none"/>
        </w:rPr>
        <w:t xml:space="preserve">1</w:t>
      </w:r>
      <w:bookmarkEnd w:id="93"/>
      <w:r/>
      <w:bookmarkEnd w:id="94"/>
      <w:r/>
      <w:bookmarkEnd w:id="95"/>
      <w:r>
        <w:rPr>
          <w:rFonts w:hint="eastAsia" w:ascii="宋体" w:hAnsi="宋体" w:cs="宋体"/>
          <w:sz w:val="24"/>
          <w:szCs w:val="24"/>
          <w:highlight w:val="none"/>
        </w:rPr>
        <w:t xml:space="preserve">.响应文件解密</w:t>
      </w:r>
      <w:r>
        <w:rPr>
          <w:rFonts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bCs/>
          <w:color w:val="ff0000"/>
          <w:sz w:val="24"/>
          <w:szCs w:val="24"/>
          <w:highlight w:val="none"/>
        </w:rPr>
      </w:pPr>
      <w:r/>
      <w:bookmarkStart w:id="96" w:name="_Toc513029231"/>
      <w:r/>
      <w:bookmarkStart w:id="97" w:name="_Toc20823303"/>
      <w:r/>
      <w:bookmarkStart w:id="98" w:name="_Toc16938547"/>
      <w:r>
        <w:rPr>
          <w:rFonts w:hint="eastAsia" w:ascii="宋体" w:hAnsi="宋体" w:cs="宋体"/>
          <w:b/>
          <w:bCs/>
          <w:sz w:val="24"/>
          <w:szCs w:val="24"/>
          <w:highlight w:val="none"/>
        </w:rPr>
        <w:t xml:space="preserve">供应商应当按照《江苏省政府采购管理交易系统（苏采云）供应商操作手册》规定，在苏采云系统规定的时间内对磋商响应文件进行解密。供应商在苏采云系统规定时间内未解密，解密超时视同解密失败，放弃投标。</w:t>
      </w:r>
      <w:r>
        <w:rPr>
          <w:rFonts w:hint="eastAsia" w:ascii="宋体" w:hAnsi="宋体" w:cs="宋体"/>
          <w:b/>
          <w:bCs/>
          <w:color w:val="ff0000"/>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2.磋商小组</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2.1响应文件解密后，代理机构将组织磋商小组进行评审。</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3.磋商评审过程的保密</w:t>
      </w:r>
      <w:bookmarkEnd w:id="96"/>
      <w:r/>
      <w:bookmarkEnd w:id="97"/>
      <w:r/>
      <w:bookmarkEnd w:id="98"/>
      <w:r>
        <w:rPr>
          <w:rFonts w:hint="eastAsia" w:ascii="宋体" w:hAnsi="宋体" w:cs="宋体"/>
          <w:sz w:val="24"/>
          <w:szCs w:val="24"/>
          <w:highlight w:val="none"/>
        </w:rPr>
        <w:t xml:space="preserve">与公正</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3.1磋商小组、采购人和代理机构工作人员、相关监督人员等与评审工作有关的人员，对评审情况以及在评审过程中获悉的国家秘密、商业秘密负有保密责任。</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3.2在磋商评审过程中，磋商供应商不得以任何行为影响磋商评审过程，否则其响应文件将被作为无效响应文件。</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bookmarkStart w:id="99" w:name="_Toc513029232"/>
      <w:r/>
      <w:bookmarkStart w:id="100" w:name="_Toc20823304"/>
      <w:r/>
      <w:bookmarkStart w:id="101" w:name="_Toc16938548"/>
      <w:r>
        <w:rPr>
          <w:rFonts w:hint="eastAsia" w:ascii="宋体" w:hAnsi="宋体" w:cs="宋体"/>
          <w:sz w:val="24"/>
          <w:szCs w:val="24"/>
          <w:highlight w:val="none"/>
        </w:rPr>
        <w:t xml:space="preserve">4.评审过程的澄清</w:t>
      </w:r>
      <w:bookmarkEnd w:id="99"/>
      <w:r/>
      <w:bookmarkEnd w:id="100"/>
      <w:r/>
      <w:bookmarkEnd w:id="101"/>
      <w:r>
        <w:rPr>
          <w:rFonts w:hint="eastAsia" w:ascii="宋体" w:hAnsi="宋体" w:cs="宋体"/>
          <w:sz w:val="24"/>
          <w:szCs w:val="24"/>
          <w:highlight w:val="none"/>
        </w:rPr>
        <w:t xml:space="preserve">、说明和更正</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4.2</w:t>
      </w:r>
      <w:r>
        <w:rPr>
          <w:rFonts w:hint="eastAsia" w:ascii="宋体" w:hAnsi="宋体" w:cs="宋体"/>
          <w:b/>
          <w:bCs/>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4.3接到磋商小组澄清要求的供应商如未按规定作出澄清，其风险由供应商自行承担。</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bookmarkStart w:id="102" w:name="_Toc16938549"/>
      <w:r/>
      <w:bookmarkStart w:id="103" w:name="_Toc20823305"/>
      <w:r/>
      <w:bookmarkStart w:id="104" w:name="_Toc513029233"/>
      <w:r>
        <w:rPr>
          <w:rFonts w:hint="eastAsia" w:ascii="宋体" w:hAnsi="宋体" w:cs="宋体"/>
          <w:sz w:val="24"/>
          <w:szCs w:val="24"/>
          <w:highlight w:val="none"/>
        </w:rPr>
        <w:t xml:space="preserve">5.对首次响应文件的初审</w:t>
      </w:r>
      <w:bookmarkEnd w:id="102"/>
      <w:r/>
      <w:bookmarkEnd w:id="103"/>
      <w:r/>
      <w:bookmarkEnd w:id="104"/>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5.1首次响应文件初审分为资格性检查和符合性检查。</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资格性检查：依据法律法规和磋商文件的规定，对首次响应文件中的资格证明文件提交情况等进行审查，以确定供应商是否具备参加磋商的资格。</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5.3被认定为无效响应的响应文件的情形</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（1）未按照磋商文件规定要求签署、盖章的；</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（2）供应商在报价时采用选择性报价；</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（3）供应商不具备磋商文件中规定资格要求的；</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（4）不符合法律法规和磋商文件中规定的其他实质性要求和条件的；</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（5）经磋商小组认定为非实质性响应文件的；</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（6）其他法律法规及本磋商文件规定的属非响应性的响应文件的情形。</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5.4如果响应文件实质上没有响应磋商文件的要求，磋商小组将予以拒绝，供应商不得通过修改或撤销不合要求的偏离或保留而使其响应文件成为实质性响应的文件。</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5.5磋商小组将允许修正响应文件中不构成重大负偏离的、微小的、非正规的、不一致的或不规则的地方，但这些修改不能影响任何供应商相应的名次排列。</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bookmarkStart w:id="105" w:name="_Toc16938550"/>
      <w:r/>
      <w:bookmarkStart w:id="106" w:name="_Toc513029234"/>
      <w:r/>
      <w:bookmarkStart w:id="107" w:name="_Toc20823306"/>
      <w:r>
        <w:rPr>
          <w:rFonts w:hint="eastAsia" w:ascii="宋体" w:hAnsi="宋体" w:cs="宋体"/>
          <w:sz w:val="24"/>
          <w:szCs w:val="24"/>
          <w:highlight w:val="none"/>
        </w:rPr>
        <w:t xml:space="preserve">6</w:t>
      </w:r>
      <w:bookmarkEnd w:id="105"/>
      <w:r/>
      <w:bookmarkEnd w:id="106"/>
      <w:r/>
      <w:bookmarkEnd w:id="107"/>
      <w:r>
        <w:rPr>
          <w:rFonts w:hint="eastAsia" w:ascii="宋体" w:hAnsi="宋体" w:cs="宋体"/>
          <w:sz w:val="24"/>
          <w:szCs w:val="24"/>
          <w:highlight w:val="none"/>
        </w:rPr>
        <w:t xml:space="preserve">.磋商程序及评审方法和标准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bookmarkStart w:id="108" w:name="_Toc16938551"/>
      <w:r/>
      <w:bookmarkStart w:id="109" w:name="_Toc513029235"/>
      <w:r/>
      <w:bookmarkStart w:id="110" w:name="_Toc20823307"/>
      <w:r>
        <w:rPr>
          <w:rFonts w:hint="eastAsia" w:ascii="宋体" w:hAnsi="宋体" w:cs="宋体"/>
          <w:sz w:val="24"/>
          <w:szCs w:val="24"/>
          <w:highlight w:val="none"/>
        </w:rPr>
        <w:t xml:space="preserve">6.1磋商程序</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6.1.1对于通过资格性和符合性审查的供应商，磋商小组所有成员集中与单一供应商分别进行磋商。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在苏采云系统中通知所有参加磋商的供应商。供应商应当按照磋商文件的变动情况和磋商小组的要求重新提交响应文件。根据需要，磋商小组可以自主决定磋商轮次，直至与三家或以上供应商达成采购人认可的磋商意见。</w:t>
      </w:r>
      <w:r>
        <w:rPr>
          <w:rFonts w:hint="eastAsia"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磋商供应商未在磋商小组规定的时间内参加磋商视为放弃磋商，其磋商响应按无效响应处理。</w:t>
      </w:r>
      <w:r>
        <w:rPr>
          <w:rFonts w:hint="eastAsia" w:ascii="宋体" w:hAnsi="宋体" w:cs="宋体"/>
          <w:b/>
          <w:bCs/>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6.1.2</w:t>
      </w:r>
      <w:r>
        <w:rPr>
          <w:rFonts w:hint="eastAsia" w:ascii="宋体" w:hAnsi="宋体" w:cs="宋体"/>
          <w:b/>
          <w:bCs/>
          <w:sz w:val="24"/>
          <w:szCs w:val="24"/>
          <w:highlight w:val="none"/>
        </w:rPr>
        <w:t xml:space="preserve">磋商文件能够详细列明采购标的的技术、服务要求的，磋商结束后，磋商小组将要求所有实质性响应的供应商在规定时间内提交最后报价。</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w:t>
      </w:r>
      <w:r>
        <w:rPr>
          <w:rFonts w:hint="eastAsia"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6.1.3磋商供应商未在磋商小组规定的时间内完成最后报价的视为放弃磋商，其磋商响应按无效响应处理。最后报价格式表须加盖CA电子公章，否则视为未提交最后报价。已提交响应文件的供应商，在提交最后报价之前，可以根据磋商情况退出磋商。</w:t>
      </w:r>
      <w:r>
        <w:rPr>
          <w:rFonts w:hint="eastAsia" w:ascii="宋体" w:hAnsi="宋体" w:cs="宋体"/>
          <w:b/>
          <w:bCs/>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6.2评审方法和标准</w:t>
      </w:r>
      <w:r>
        <w:rPr>
          <w:rFonts w:hint="eastAsia"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cs="宋体"/>
          <w:b/>
          <w:bCs/>
          <w:sz w:val="24"/>
          <w:szCs w:val="24"/>
          <w:highlight w:val="none"/>
        </w:rPr>
      </w:r>
      <w:r/>
    </w:p>
    <w:p>
      <w:pPr>
        <w:pStyle w:val="926"/>
        <w:ind w:firstLine="482"/>
        <w:spacing w:line="480" w:lineRule="auto"/>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6.2.2评审标准</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见本磋商文件第五章规定。</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6.3采购活动终止的情况</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（1）因情况变化，不再符合规定的竞争性磋商采购方式适用情形的；</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（2）出现影响采购公正的违法、违规行为的；</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（3）在采购过程中符合要求的供应商或者报价未超过采购预算的供应商不足3家的。</w:t>
      </w:r>
      <w:r>
        <w:rPr>
          <w:rFonts w:hint="eastAsia"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sz w:val="24"/>
          <w:szCs w:val="24"/>
          <w:highlight w:val="none"/>
        </w:rPr>
      </w:pPr>
      <w:r/>
      <w:bookmarkEnd w:id="108"/>
      <w:r/>
      <w:bookmarkEnd w:id="109"/>
      <w:r/>
      <w:bookmarkEnd w:id="110"/>
      <w:r>
        <w:rPr>
          <w:rFonts w:hint="eastAsia" w:ascii="宋体" w:hAnsi="宋体" w:cs="宋体"/>
          <w:b/>
          <w:sz w:val="24"/>
          <w:szCs w:val="24"/>
          <w:highlight w:val="none"/>
        </w:rPr>
        <w:t xml:space="preserve">五、成交</w:t>
      </w:r>
      <w:r>
        <w:rPr>
          <w:rFonts w:hint="eastAsia" w:ascii="宋体" w:hAnsi="宋体" w:cs="宋体"/>
          <w:b/>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bookmarkStart w:id="111" w:name="_Toc513029238"/>
      <w:r/>
      <w:bookmarkStart w:id="112" w:name="_Toc20823310"/>
      <w:r/>
      <w:bookmarkStart w:id="113" w:name="_Toc16938554"/>
      <w:r>
        <w:rPr>
          <w:rFonts w:hint="eastAsia" w:ascii="宋体" w:hAnsi="宋体" w:cs="宋体"/>
          <w:sz w:val="24"/>
          <w:szCs w:val="24"/>
          <w:highlight w:val="none"/>
        </w:rPr>
        <w:t xml:space="preserve">1</w:t>
      </w:r>
      <w:bookmarkEnd w:id="111"/>
      <w:r>
        <w:rPr>
          <w:rFonts w:hint="eastAsia" w:ascii="宋体" w:hAnsi="宋体" w:cs="宋体"/>
          <w:sz w:val="24"/>
          <w:szCs w:val="24"/>
          <w:highlight w:val="none"/>
        </w:rPr>
        <w:t xml:space="preserve">.确定</w:t>
      </w:r>
      <w:bookmarkEnd w:id="112"/>
      <w:r/>
      <w:bookmarkEnd w:id="113"/>
      <w:r>
        <w:rPr>
          <w:rFonts w:hint="eastAsia" w:ascii="宋体" w:hAnsi="宋体" w:cs="宋体"/>
          <w:sz w:val="24"/>
          <w:szCs w:val="24"/>
          <w:highlight w:val="none"/>
        </w:rPr>
        <w:t xml:space="preserve">成交单位</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b/>
          <w:bCs/>
          <w:sz w:val="24"/>
          <w:szCs w:val="24"/>
          <w:highlight w:val="none"/>
        </w:rPr>
      </w:pPr>
      <w:r>
        <w:rPr>
          <w:rFonts w:hint="eastAsia" w:ascii="宋体" w:hAnsi="宋体" w:cs="宋体"/>
          <w:sz w:val="24"/>
          <w:szCs w:val="24"/>
          <w:highlight w:val="none"/>
        </w:rPr>
        <w:t xml:space="preserve">1.1磋商小组根据综合评分情况，按照评审得分由高到低顺序推荐成交候选供应商，并编写评审报告。</w:t>
      </w:r>
      <w:r>
        <w:rPr>
          <w:rFonts w:hint="eastAsia" w:ascii="宋体" w:hAnsi="宋体" w:cs="宋体"/>
          <w:b/>
          <w:bCs/>
          <w:sz w:val="24"/>
          <w:szCs w:val="24"/>
          <w:highlight w:val="none"/>
        </w:rPr>
      </w:r>
      <w:r/>
    </w:p>
    <w:p>
      <w:pPr>
        <w:pStyle w:val="926"/>
        <w:ind w:firstLine="482"/>
        <w:spacing w:line="480" w:lineRule="auto"/>
        <w:tabs>
          <w:tab w:val="left" w:pos="90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六、质疑处理</w:t>
      </w:r>
      <w:r>
        <w:rPr>
          <w:rFonts w:hint="eastAsia" w:ascii="宋体" w:hAnsi="宋体" w:cs="宋体"/>
          <w:b/>
          <w:bCs/>
          <w:sz w:val="24"/>
          <w:szCs w:val="24"/>
          <w:highlight w:val="none"/>
        </w:rPr>
      </w:r>
      <w:r/>
    </w:p>
    <w:p>
      <w:pPr>
        <w:pStyle w:val="926"/>
        <w:ind w:firstLine="480"/>
        <w:jc w:val="left"/>
        <w:spacing w:line="360" w:lineRule="auto"/>
        <w:rPr>
          <w:rFonts w:hint="eastAsia" w:ascii="宋体" w:hAnsi="宋体" w:cs="宋体"/>
          <w:sz w:val="24"/>
          <w:szCs w:val="24"/>
          <w:highlight w:val="none"/>
        </w:rPr>
      </w:pPr>
      <w:r/>
      <w:bookmarkStart w:id="114" w:name="_Toc16938553"/>
      <w:r/>
      <w:bookmarkStart w:id="115" w:name="_Toc513029237"/>
      <w:r/>
      <w:bookmarkStart w:id="116" w:name="_Toc20823309"/>
      <w:r>
        <w:rPr>
          <w:rFonts w:hint="eastAsia" w:ascii="宋体" w:hAnsi="宋体" w:cs="宋体"/>
          <w:sz w:val="24"/>
          <w:szCs w:val="24"/>
          <w:highlight w:val="none"/>
        </w:rPr>
        <w:t xml:space="preserve">1、供应商认为采购文件、采购过程或成交结果使自己的权益受到损害的，可以在知道或者应知其权益受到损害之日起7个工作日内（以采购人或代理机构实际收到日期为准），以书面形式向采购人或代理机构提出质疑。采购人在收到投标人书面质疑后7个工作日内作出答复。</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2、本次采购要求供应商在法定质疑期内一次性提出针对同一采购程序环节的质疑。</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3、供应商提出质疑应当提交质疑函和必要的证明材料，质疑函应当包括下列内容：</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（1）供应商的姓名或者名称、地址、邮编、联系人及联系电话；</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（2）质疑项目的名称、编号；</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（3）具体、明确的质疑事项和与质疑事项相关的请求；</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（4）事实依据；</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（5）必要的法律依据；</w:t>
      </w:r>
      <w:r>
        <w:rPr>
          <w:rFonts w:hint="eastAsia" w:ascii="宋体" w:hAnsi="宋体" w:cs="宋体"/>
          <w:sz w:val="24"/>
          <w:szCs w:val="24"/>
          <w:highlight w:val="none"/>
        </w:rPr>
      </w:r>
      <w:r/>
    </w:p>
    <w:p>
      <w:pPr>
        <w:pStyle w:val="926"/>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（6）提出质疑的日期。</w:t>
      </w:r>
      <w:r>
        <w:rPr>
          <w:rFonts w:hint="eastAsia" w:ascii="宋体" w:hAnsi="宋体" w:cs="宋体"/>
          <w:sz w:val="24"/>
          <w:szCs w:val="24"/>
          <w:highlight w:val="none"/>
        </w:rPr>
      </w:r>
      <w:r/>
    </w:p>
    <w:p>
      <w:pPr>
        <w:pStyle w:val="1047"/>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Cs w:val="24"/>
          <w:highlight w:val="none"/>
        </w:rPr>
      </w:r>
      <w:r/>
    </w:p>
    <w:p>
      <w:pPr>
        <w:pStyle w:val="1047"/>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w:t>
      </w:r>
      <w:r>
        <w:rPr>
          <w:rFonts w:hint="eastAsia" w:ascii="宋体" w:hAnsi="宋体" w:eastAsia="宋体" w:cs="宋体"/>
          <w:b/>
          <w:szCs w:val="24"/>
          <w:highlight w:val="none"/>
        </w:rPr>
        <w:t xml:space="preserve">（即《投标供应商确认函》）</w:t>
      </w:r>
      <w:r>
        <w:rPr>
          <w:rFonts w:hint="eastAsia" w:ascii="宋体" w:hAnsi="宋体" w:eastAsia="宋体" w:cs="宋体"/>
          <w:szCs w:val="24"/>
          <w:highlight w:val="none"/>
        </w:rPr>
        <w:t xml:space="preserve">与质疑函一起递交，否则不予受理。</w:t>
      </w:r>
      <w:r>
        <w:rPr>
          <w:rFonts w:hint="eastAsia" w:ascii="宋体" w:hAnsi="宋体" w:eastAsia="宋体" w:cs="宋体"/>
          <w:szCs w:val="24"/>
          <w:highlight w:val="none"/>
        </w:rPr>
      </w:r>
      <w:r/>
    </w:p>
    <w:p>
      <w:pPr>
        <w:pStyle w:val="1047"/>
        <w:ind w:firstLine="480"/>
        <w:spacing w:line="360" w:lineRule="auto"/>
        <w:rPr>
          <w:rFonts w:hint="eastAsia"/>
          <w:highlight w:val="none"/>
        </w:rPr>
      </w:pPr>
      <w:r>
        <w:rPr>
          <w:rFonts w:hint="eastAsia" w:ascii="宋体" w:hAnsi="宋体" w:eastAsia="宋体" w:cs="宋体"/>
          <w:szCs w:val="24"/>
          <w:highlight w:val="none"/>
        </w:rPr>
        <w:t xml:space="preserve">5、接收质疑函的方式：书面形式（当场送达或邮寄方式），提出质疑的日期以采购人或代理机构实际收到日期为准。</w:t>
      </w:r>
      <w:r>
        <w:rPr>
          <w:rFonts w:hint="eastAsia"/>
          <w:highlight w:val="none"/>
        </w:rPr>
      </w:r>
      <w:r/>
    </w:p>
    <w:p>
      <w:pPr>
        <w:pStyle w:val="926"/>
        <w:ind w:firstLine="482"/>
        <w:spacing w:line="480" w:lineRule="auto"/>
        <w:tabs>
          <w:tab w:val="left" w:pos="900" w:leader="none"/>
        </w:tabs>
        <w:rPr>
          <w:rFonts w:hint="eastAsia" w:ascii="宋体" w:hAnsi="宋体" w:cs="宋体"/>
          <w:b/>
          <w:sz w:val="24"/>
          <w:szCs w:val="24"/>
          <w:highlight w:val="none"/>
        </w:rPr>
      </w:pPr>
      <w:r>
        <w:rPr>
          <w:rFonts w:hint="eastAsia" w:ascii="宋体" w:hAnsi="宋体" w:cs="宋体"/>
          <w:b/>
          <w:sz w:val="24"/>
          <w:szCs w:val="24"/>
          <w:highlight w:val="none"/>
        </w:rPr>
        <w:t xml:space="preserve">6、特别声明：请供应商认真阅读本竞争性磋商采购文件，如有异议，请于响应文件递交截止时间前一日提出，否则进入磋商程序后，所有关于采购文件的质疑视为无效。</w:t>
      </w:r>
      <w:r>
        <w:rPr>
          <w:rFonts w:hint="eastAsia" w:ascii="宋体" w:hAnsi="宋体" w:cs="宋体"/>
          <w:b/>
          <w:sz w:val="24"/>
          <w:szCs w:val="24"/>
          <w:highlight w:val="none"/>
        </w:rPr>
      </w:r>
      <w:r/>
    </w:p>
    <w:p>
      <w:pPr>
        <w:pStyle w:val="926"/>
        <w:ind w:firstLine="482"/>
        <w:spacing w:line="480" w:lineRule="auto"/>
        <w:tabs>
          <w:tab w:val="left" w:pos="900" w:leader="none"/>
        </w:tabs>
        <w:rPr>
          <w:rFonts w:hint="eastAsia" w:ascii="宋体" w:hAnsi="宋体" w:cs="宋体"/>
          <w:b/>
          <w:sz w:val="24"/>
          <w:szCs w:val="24"/>
          <w:highlight w:val="none"/>
        </w:rPr>
      </w:pPr>
      <w:r>
        <w:rPr>
          <w:rFonts w:hint="eastAsia" w:ascii="宋体" w:hAnsi="宋体" w:cs="宋体"/>
          <w:b/>
          <w:sz w:val="24"/>
          <w:szCs w:val="24"/>
          <w:highlight w:val="none"/>
        </w:rPr>
        <w:t xml:space="preserve">七、合同签订相关事项</w:t>
      </w:r>
      <w:r>
        <w:rPr>
          <w:rFonts w:hint="eastAsia" w:ascii="宋体" w:hAnsi="宋体" w:cs="宋体"/>
          <w:b/>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1.签订合同</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1.1成交供应商应按成交通知书规定的时间、地点，按照磋商文件确定的事项与采购人签订政府采购合同，且不得迟于成交通知书发出之日起三十日内，否则由此给采购人造成损失的，成交供应商还应承担赔偿责任。</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1.2磋商文件、成交供应商的响应文件及磋商采购过程中有关澄清、承诺文件均应作为合同附件。</w:t>
      </w:r>
      <w:r>
        <w:rPr>
          <w:rFonts w:hint="eastAsia" w:ascii="宋体" w:hAnsi="宋体" w:cs="宋体"/>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1.3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hint="eastAsia" w:ascii="宋体" w:hAnsi="宋体" w:cs="宋体"/>
          <w:sz w:val="24"/>
          <w:szCs w:val="24"/>
          <w:highlight w:val="none"/>
        </w:rPr>
      </w:r>
      <w:r/>
    </w:p>
    <w:p>
      <w:pPr>
        <w:pStyle w:val="926"/>
        <w:ind w:firstLine="482"/>
        <w:spacing w:line="480" w:lineRule="auto"/>
        <w:tabs>
          <w:tab w:val="left" w:pos="900" w:leader="none"/>
        </w:tabs>
        <w:rPr>
          <w:rFonts w:hint="eastAsia" w:ascii="宋体" w:hAnsi="宋体" w:cs="宋体"/>
          <w:b/>
          <w:sz w:val="24"/>
          <w:szCs w:val="24"/>
          <w:highlight w:val="none"/>
        </w:rPr>
      </w:pPr>
      <w:r>
        <w:rPr>
          <w:rFonts w:hint="eastAsia" w:ascii="宋体" w:hAnsi="宋体" w:cs="宋体"/>
          <w:b/>
          <w:sz w:val="24"/>
          <w:szCs w:val="24"/>
          <w:highlight w:val="none"/>
        </w:rPr>
        <w:t xml:space="preserve">八、特别提醒</w:t>
      </w:r>
      <w:r>
        <w:rPr>
          <w:rFonts w:hint="eastAsia" w:ascii="宋体" w:hAnsi="宋体" w:cs="宋体"/>
          <w:b/>
          <w:sz w:val="24"/>
          <w:szCs w:val="24"/>
          <w:highlight w:val="none"/>
        </w:rPr>
      </w:r>
      <w:r/>
    </w:p>
    <w:p>
      <w:pPr>
        <w:pStyle w:val="926"/>
        <w:ind w:firstLine="480"/>
        <w:spacing w:line="480" w:lineRule="auto"/>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1、供应商如有提供不实评审材料，弄虚作假者，一律作废标处理，该不良行为将予以公示。</w:t>
      </w:r>
      <w:r>
        <w:rPr>
          <w:rFonts w:hint="eastAsia" w:ascii="宋体" w:hAnsi="宋体" w:cs="宋体"/>
          <w:sz w:val="24"/>
          <w:szCs w:val="24"/>
          <w:highlight w:val="none"/>
        </w:rPr>
      </w:r>
      <w:r/>
    </w:p>
    <w:p>
      <w:pPr>
        <w:pStyle w:val="926"/>
        <w:ind w:firstLine="482"/>
        <w:spacing w:line="480" w:lineRule="auto"/>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在本项目评审结束前，各供应商授权代表应关注苏采云系统提醒并保持手机畅通，以便及时作出澄清、参加磋商和提交最后报价；否则由此产生的风险由供应商自行承担，未在规定时间内参加磋商和提交最后报价视同退出采购活动，作无效响应处理。</w:t>
      </w:r>
      <w:r>
        <w:rPr>
          <w:rFonts w:ascii="宋体" w:hAnsi="宋体" w:cs="宋体"/>
          <w:b/>
          <w:bCs/>
          <w:sz w:val="24"/>
          <w:szCs w:val="24"/>
          <w:highlight w:val="none"/>
        </w:rPr>
      </w:r>
      <w:r/>
    </w:p>
    <w:p>
      <w:pPr>
        <w:pStyle w:val="928"/>
        <w:jc w:val="center"/>
        <w:spacing w:before="0" w:after="0"/>
        <w:tabs>
          <w:tab w:val="left" w:pos="420" w:leader="none"/>
          <w:tab w:val="left" w:pos="560" w:leader="none"/>
        </w:tabs>
        <w:rPr>
          <w:rStyle w:val="937"/>
          <w:rFonts w:hint="eastAsia" w:ascii="宋体" w:hAnsi="宋体" w:cs="宋体"/>
          <w:sz w:val="28"/>
          <w:szCs w:val="28"/>
          <w:highlight w:val="none"/>
        </w:rPr>
      </w:pPr>
      <w:r/>
      <w:bookmarkEnd w:id="114"/>
      <w:r/>
      <w:bookmarkEnd w:id="115"/>
      <w:r/>
      <w:bookmarkEnd w:id="116"/>
      <w:r>
        <w:rPr>
          <w:rFonts w:hint="eastAsia" w:ascii="宋体" w:hAnsi="宋体" w:cs="宋体"/>
          <w:sz w:val="21"/>
          <w:szCs w:val="21"/>
          <w:highlight w:val="none"/>
        </w:rPr>
        <w:br w:type="page" w:clear="all"/>
      </w:r>
      <w:bookmarkStart w:id="117" w:name="_Toc6129"/>
      <w:r>
        <w:rPr>
          <w:rStyle w:val="937"/>
          <w:rFonts w:hint="eastAsia" w:ascii="宋体" w:hAnsi="宋体" w:cs="宋体"/>
          <w:sz w:val="28"/>
          <w:szCs w:val="28"/>
          <w:highlight w:val="none"/>
        </w:rPr>
        <w:t xml:space="preserve">第三章  合同条款及格式</w:t>
      </w:r>
      <w:bookmarkEnd w:id="117"/>
      <w:r>
        <w:rPr>
          <w:rStyle w:val="937"/>
          <w:rFonts w:hint="eastAsia" w:ascii="宋体" w:hAnsi="宋体" w:cs="宋体"/>
          <w:sz w:val="28"/>
          <w:szCs w:val="28"/>
          <w:highlight w:val="none"/>
        </w:rPr>
      </w:r>
      <w:r/>
    </w:p>
    <w:p>
      <w:pPr>
        <w:pStyle w:val="928"/>
        <w:jc w:val="center"/>
        <w:spacing w:before="0" w:after="0"/>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（参考文本）</w:t>
      </w:r>
      <w:r>
        <w:rPr>
          <w:rFonts w:hint="eastAsia" w:ascii="宋体" w:hAnsi="宋体" w:eastAsia="宋体" w:cs="宋体"/>
          <w:sz w:val="24"/>
          <w:szCs w:val="24"/>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p>
      <w:pPr>
        <w:pStyle w:val="926"/>
        <w:ind w:firstLine="420"/>
        <w:spacing w:line="360" w:lineRule="auto"/>
        <w:widowControl/>
        <w:tabs>
          <w:tab w:val="center" w:pos="4201" w:leader="none"/>
          <w:tab w:val="right" w:pos="9298" w:leader="dot"/>
        </w:tabs>
        <w:rPr>
          <w:rFonts w:hint="eastAsia" w:ascii="宋体" w:hAnsi="宋体" w:cs="宋体"/>
          <w:szCs w:val="21"/>
          <w:highlight w:val="none"/>
        </w:rPr>
      </w:pPr>
      <w:r>
        <w:rPr>
          <w:rFonts w:hint="eastAsia" w:ascii="宋体" w:hAnsi="宋体" w:cs="宋体"/>
          <w:szCs w:val="21"/>
          <w:highlight w:val="none"/>
        </w:rPr>
        <w:t xml:space="preserve">项目编号： </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甲方：（买方）_________</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乙方：（卖方）_________</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甲、乙双方根据</w:t>
      </w:r>
      <w:r>
        <w:rPr>
          <w:rFonts w:hint="eastAsia" w:ascii="宋体" w:hAnsi="宋体" w:cs="宋体"/>
          <w:szCs w:val="21"/>
          <w:highlight w:val="none"/>
          <w:u w:val="single"/>
        </w:rPr>
        <w:t xml:space="preserve">                项目</w:t>
      </w:r>
      <w:r>
        <w:rPr>
          <w:rFonts w:hint="eastAsia" w:ascii="宋体" w:hAnsi="宋体" w:cs="宋体"/>
          <w:szCs w:val="21"/>
          <w:highlight w:val="none"/>
        </w:rPr>
        <w:t xml:space="preserve">竞争性磋商的结果，签署本合同。</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一、合同内容</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1.1标的名称：</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1.2标的质量：</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1.3标的数量（规模）：</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1.4履行时间（期限）： </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1.5履行地点：泰州市</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1.6履行方式：</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二、合同金额</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2.1本合同金额为（大写）：____________________________________圆（_______________元）人民币。</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三、技术资料</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3.1乙方应按磋商文件规定的时间向甲方提供与合同标的有关的技术资料。</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四、知识产权</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五、产权担保</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5.1乙方保证所交付的合同标的的所有权完全属于乙方且无任何抵押、查封等产权瑕疵。</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六、履约保证金</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本项目不收取履约保证金。</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七、合同转包或分包</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7.1乙方不得将合同标的转包给他人履行。</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7.2乙方不得将合同标的分包给他人履行。</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outlineLvl w:val="1"/>
      </w:pPr>
      <w:r>
        <w:rPr>
          <w:rFonts w:hint="eastAsia" w:ascii="宋体" w:hAnsi="宋体" w:cs="宋体"/>
          <w:b/>
          <w:bCs/>
          <w:szCs w:val="21"/>
          <w:highlight w:val="none"/>
        </w:rPr>
        <w:t xml:space="preserve">八、合同款项支付</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1、合同签订完成后，甲方于30日内支付合同价格的50%的预付款。</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2、甲方验收合格后，甲方于30日内支付合同价格的50%的尾款。</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对于满足合同约定支付条件的，采购人原则上应当自收到发票后10个工作日内将资金支付到合同约定的供应商账户。</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九、税费</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9.1本合同执行中相关的一切税费均由乙方负担。</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十、项目验收</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10.1甲方依法组织履约验收工作。</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10.3对于实际使用人和甲方分离的项目，甲方邀请实际使用人参与验收。</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10.4如有必要，甲方邀请参加本项目的其他供应商或第三方专业机构及专家参与验收，相关意见将作为验收书的参考资料。</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十一、违约责任</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11.1甲方无正当理由拒绝接受乙方提供的合同标的的，甲方向乙方偿付拒绝接受合同价款总值</w:t>
      </w:r>
      <w:r>
        <w:rPr>
          <w:rFonts w:hint="eastAsia" w:ascii="宋体" w:hAnsi="宋体" w:cs="宋体"/>
          <w:szCs w:val="21"/>
          <w:highlight w:val="none"/>
          <w:u w:val="single"/>
          <w:lang w:val="en-US" w:eastAsia="zh-CN"/>
        </w:rPr>
        <w:t xml:space="preserve">5%</w:t>
      </w:r>
      <w:r>
        <w:rPr>
          <w:rFonts w:hint="eastAsia" w:ascii="宋体" w:hAnsi="宋体" w:cs="宋体"/>
          <w:szCs w:val="21"/>
          <w:highlight w:val="none"/>
        </w:rPr>
        <w:t xml:space="preserve">的违约金。</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11.2甲方无故逾期验收和办理合同款项支付手续的,甲方应按逾期付款总额</w:t>
      </w:r>
      <w:r>
        <w:rPr>
          <w:rFonts w:hint="eastAsia" w:ascii="宋体" w:hAnsi="宋体" w:cs="宋体"/>
          <w:szCs w:val="21"/>
          <w:highlight w:val="none"/>
          <w:u w:val="single"/>
        </w:rPr>
        <w:t xml:space="preserve">万分之三（0.03%）</w:t>
      </w:r>
      <w:r>
        <w:rPr>
          <w:rFonts w:hint="eastAsia" w:ascii="宋体" w:hAnsi="宋体" w:cs="宋体"/>
          <w:szCs w:val="21"/>
          <w:highlight w:val="none"/>
        </w:rPr>
        <w:t xml:space="preserve">每日向乙方支付违约金。</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11.3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Cs w:val="21"/>
          <w:highlight w:val="none"/>
          <w:u w:val="single"/>
          <w:lang w:val="en-US" w:eastAsia="zh-CN"/>
        </w:rPr>
        <w:t xml:space="preserve">5%</w:t>
      </w:r>
      <w:r>
        <w:rPr>
          <w:rFonts w:hint="eastAsia" w:ascii="宋体" w:hAnsi="宋体" w:cs="宋体"/>
          <w:szCs w:val="21"/>
          <w:highlight w:val="none"/>
        </w:rPr>
        <w:t xml:space="preserve">的违约金，如造成甲方损失超过违约金的，超出部分由乙方继续承担赔偿责任。 </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11.4乙方交付合同标的的标准不符合合同规定及磋商文件规定标准的，甲方有权拒绝接受合同标的，并可单方面解除合同。</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十二、不可抗力事件处理</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12.1在合同有效期内，任何一方因不可抗力事件导致不能履行合同，则合同履行期可延长，其延长期与不可抗力影响 期相同。</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12.2不可抗力事件发生后，应立即通知对方，并寄送有关权威机构出具的证明。</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12.3不可抗力事件延续120天以上，双方应通过友好协商，确定是否继续履行合同。</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十三、解决争议的方法</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13.1双方在签订、履行合同中所发生的一切争议，应通过友好协商解决。如协商不成，由甲方住所地人民法院管辖。</w:t>
      </w:r>
      <w:r>
        <w:rPr>
          <w:rFonts w:hint="eastAsia" w:ascii="宋体" w:hAnsi="宋体" w:cs="宋体"/>
          <w:szCs w:val="21"/>
          <w:highlight w:val="none"/>
        </w:rPr>
      </w:r>
      <w:r/>
    </w:p>
    <w:p>
      <w:pPr>
        <w:pStyle w:val="926"/>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十四、合同生效及其他</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14.1合同经双方法定代表人或授权委托代表人签字并加盖单位公章后生效。</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14.2本合同未尽事宜，遵照《中华人民共和国民法典》、《中华人民共和国政府采购法》有关条文执行。</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14.3本合同正本一式五份，具有同等法律效力，甲方四份、乙方一份。</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                乙方： </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地址：                地址： </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        法定代表人或授权代表：</w:t>
      </w:r>
      <w:r>
        <w:rPr>
          <w:rFonts w:hint="eastAsia" w:ascii="宋体" w:hAnsi="宋体" w:cs="宋体"/>
          <w:szCs w:val="21"/>
          <w:highlight w:val="none"/>
        </w:rPr>
      </w:r>
      <w:r/>
    </w:p>
    <w:p>
      <w:pPr>
        <w:pStyle w:val="92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              联系电话：          </w:t>
      </w:r>
      <w:r>
        <w:rPr>
          <w:rFonts w:hint="eastAsia" w:ascii="宋体" w:hAnsi="宋体" w:cs="宋体"/>
          <w:szCs w:val="21"/>
          <w:highlight w:val="none"/>
        </w:rPr>
      </w:r>
      <w:r/>
    </w:p>
    <w:p>
      <w:pPr>
        <w:pStyle w:val="926"/>
        <w:ind w:firstLine="420"/>
        <w:jc w:val="right"/>
        <w:spacing w:line="360" w:lineRule="auto"/>
        <w:rPr>
          <w:rFonts w:hint="eastAsia" w:ascii="宋体" w:hAnsi="宋体" w:cs="宋体"/>
          <w:szCs w:val="21"/>
          <w:highlight w:val="none"/>
        </w:rPr>
      </w:pPr>
      <w:r>
        <w:rPr>
          <w:rFonts w:hint="eastAsia" w:ascii="宋体" w:hAnsi="宋体" w:cs="宋体"/>
          <w:szCs w:val="21"/>
          <w:highlight w:val="none"/>
        </w:rPr>
        <w:t xml:space="preserve">                                          签订日期：      年    月   日</w:t>
      </w:r>
      <w:r>
        <w:rPr>
          <w:rFonts w:hint="eastAsia" w:ascii="宋体" w:hAnsi="宋体" w:cs="宋体"/>
          <w:szCs w:val="21"/>
          <w:highlight w:val="none"/>
        </w:rPr>
      </w:r>
      <w:r/>
    </w:p>
    <w:p>
      <w:pPr>
        <w:pStyle w:val="935"/>
        <w:rPr>
          <w:rFonts w:hint="eastAsia"/>
          <w:highlight w:val="none"/>
        </w:rPr>
      </w:pPr>
      <w:r>
        <w:rPr>
          <w:rFonts w:hint="eastAsia"/>
          <w:highlight w:val="none"/>
        </w:rPr>
      </w:r>
      <w:r/>
    </w:p>
    <w:p>
      <w:pPr>
        <w:pStyle w:val="936"/>
        <w:rPr>
          <w:rFonts w:hint="eastAsia"/>
          <w:highlight w:val="none"/>
        </w:rPr>
      </w:pPr>
      <w:r>
        <w:rPr>
          <w:rFonts w:hint="eastAsia"/>
          <w:highlight w:val="none"/>
        </w:rPr>
      </w:r>
      <w:r/>
    </w:p>
    <w:p>
      <w:pPr>
        <w:pStyle w:val="936"/>
        <w:rPr>
          <w:rFonts w:hint="eastAsia"/>
          <w:highlight w:val="none"/>
        </w:rPr>
      </w:pPr>
      <w:r>
        <w:rPr>
          <w:rFonts w:hint="eastAsia"/>
          <w:highlight w:val="none"/>
        </w:rPr>
      </w:r>
      <w:r/>
    </w:p>
    <w:p>
      <w:pPr>
        <w:pStyle w:val="936"/>
        <w:rPr>
          <w:rFonts w:hint="eastAsia"/>
          <w:highlight w:val="none"/>
        </w:rPr>
      </w:pPr>
      <w:r>
        <w:rPr>
          <w:rFonts w:hint="eastAsia"/>
          <w:highlight w:val="none"/>
        </w:rPr>
      </w:r>
      <w:r/>
    </w:p>
    <w:p>
      <w:pPr>
        <w:pStyle w:val="927"/>
        <w:jc w:val="center"/>
        <w:tabs>
          <w:tab w:val="left" w:pos="420" w:leader="none"/>
        </w:tabs>
        <w:rPr>
          <w:rFonts w:hint="eastAsia" w:ascii="宋体" w:hAnsi="宋体" w:cs="宋体"/>
          <w:sz w:val="28"/>
          <w:szCs w:val="28"/>
          <w:highlight w:val="none"/>
        </w:rPr>
      </w:pPr>
      <w:r/>
      <w:bookmarkStart w:id="118" w:name="_Toc32273"/>
      <w:r>
        <w:rPr>
          <w:rFonts w:hint="eastAsia" w:ascii="宋体" w:hAnsi="宋体" w:cs="宋体"/>
          <w:sz w:val="28"/>
          <w:szCs w:val="28"/>
          <w:highlight w:val="none"/>
        </w:rPr>
      </w:r>
      <w:r/>
    </w:p>
    <w:p>
      <w:pPr>
        <w:pStyle w:val="927"/>
        <w:jc w:val="center"/>
        <w:tabs>
          <w:tab w:val="left" w:pos="420" w:leader="none"/>
        </w:tabs>
        <w:rPr>
          <w:rFonts w:ascii="宋体" w:hAnsi="宋体" w:cs="宋体"/>
          <w:sz w:val="28"/>
          <w:szCs w:val="28"/>
          <w:highlight w:val="none"/>
        </w:rPr>
      </w:pPr>
      <w:r>
        <w:rPr>
          <w:rFonts w:hint="eastAsia" w:ascii="宋体" w:hAnsi="宋体" w:cs="宋体"/>
          <w:sz w:val="28"/>
          <w:szCs w:val="28"/>
          <w:highlight w:val="none"/>
        </w:rPr>
        <w:t xml:space="preserve">第四章项目需求</w:t>
      </w:r>
      <w:bookmarkEnd w:id="118"/>
      <w:r/>
      <w:bookmarkStart w:id="119" w:name="_Toc61149622"/>
      <w:r/>
      <w:bookmarkStart w:id="120" w:name="_Toc23828480"/>
      <w:r/>
      <w:bookmarkStart w:id="121" w:name="_Toc26554097"/>
      <w:r>
        <w:rPr>
          <w:rFonts w:ascii="宋体" w:hAnsi="宋体" w:cs="宋体"/>
          <w:sz w:val="28"/>
          <w:szCs w:val="28"/>
          <w:highlight w:val="none"/>
        </w:rPr>
      </w:r>
      <w:r/>
    </w:p>
    <w:p>
      <w:pPr>
        <w:pStyle w:val="928"/>
        <w:ind w:firstLine="480"/>
        <w:spacing w:before="0" w:after="0"/>
        <w:tabs>
          <w:tab w:val="right" w:pos="9638" w:leader="none"/>
        </w:tabs>
        <w:rPr>
          <w:rFonts w:hint="eastAsia" w:ascii="宋体" w:hAnsi="宋体" w:eastAsia="宋体" w:cs="宋体"/>
          <w:b w:val="0"/>
          <w:sz w:val="24"/>
          <w:szCs w:val="24"/>
          <w:highlight w:val="none"/>
          <w:lang w:val="en-US" w:eastAsia="zh-CN"/>
        </w:rPr>
      </w:pPr>
      <w:r/>
      <w:bookmarkStart w:id="122" w:name="orgcce4779"/>
      <w:r/>
      <w:bookmarkEnd w:id="122"/>
      <w:r/>
      <w:bookmarkStart w:id="123" w:name="OrgXref.orgcce4779"/>
      <w:r>
        <w:rPr>
          <w:rFonts w:hint="eastAsia" w:ascii="宋体" w:hAnsi="宋体" w:eastAsia="宋体" w:cs="宋体"/>
          <w:b w:val="0"/>
          <w:sz w:val="24"/>
          <w:szCs w:val="24"/>
          <w:highlight w:val="none"/>
          <w:lang w:val="en-US" w:eastAsia="zh-CN"/>
        </w:rPr>
        <w:t xml:space="preserve">本章采购需求中所有条款均为实质性响应条款，不可负偏离响应，如负偏离响应认定为无效投标文件。</w:t>
      </w:r>
      <w:r>
        <w:rPr>
          <w:rFonts w:hint="eastAsia" w:ascii="宋体" w:hAnsi="宋体" w:eastAsia="宋体" w:cs="宋体"/>
          <w:b w:val="0"/>
          <w:sz w:val="24"/>
          <w:szCs w:val="24"/>
          <w:highlight w:val="none"/>
          <w:lang w:val="en-US" w:eastAsia="zh-CN"/>
        </w:rPr>
      </w:r>
      <w:r/>
    </w:p>
    <w:p>
      <w:pPr>
        <w:pStyle w:val="926"/>
        <w:ind w:firstLine="482"/>
        <w:spacing w:line="360" w:lineRule="auto"/>
        <w:rPr>
          <w:rFonts w:ascii="宋体" w:hAnsi="宋体"/>
          <w:b/>
          <w:bCs/>
          <w:sz w:val="24"/>
          <w:highlight w:val="none"/>
        </w:rPr>
        <w:outlineLvl w:val="1"/>
      </w:pPr>
      <w:r/>
      <w:bookmarkEnd w:id="123"/>
      <w:r>
        <w:rPr>
          <w:rFonts w:hint="eastAsia" w:ascii="宋体" w:hAnsi="宋体"/>
          <w:b/>
          <w:bCs/>
          <w:sz w:val="24"/>
          <w:highlight w:val="none"/>
        </w:rPr>
        <w:t xml:space="preserve">一、项目需求</w:t>
      </w:r>
      <w:r>
        <w:rPr>
          <w:rFonts w:ascii="宋体" w:hAnsi="宋体"/>
          <w:b/>
          <w:bCs/>
          <w:sz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1.项目背景</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为适应新时代医疗保障事业发展需要，加快推进医疗保障数字化改革，国家“医疗保障信息平台”自2021年9月起在我市正式落地应用，平台总体结构是由江苏省医疗保障局遵循国家医疗保障局顶层设计统建，具体使用和运维由各地市自行负责。该平台上联国家医疗保障局、省医疗保障局，下联各市（区）医保局、乡镇（街道）为民服务中心、村（社区）便民服务中心，是我市重要的民生工程。平台整合了基本医疗保险、大病保险和医疗救助等所有医保业务领域，为建立健全覆盖全民、城乡统筹的多层次医疗保障体系提供信息化支撑。</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2.项目政策依据</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根据国家、省出台的以下文件：</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(1)《国家医疗保障局关于医疗保障信息化工作的指导意见》（医保发〔2019〕1号）。</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(2)《江苏省医疗保障信息平台建设指南》。</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(3)《江苏省医疗保障信息化工作的指导意见》。</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(4)《江苏省医疗保障局关于做好全省医疗保障公共信息服务平台建设工作的通知》（苏医保发〔2020〕39号）。</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(5)《江苏省医疗保障局关于印发医疗保障市级信息平台建设参考方案的通知》（苏医保发〔2020〕83号）。</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(6)《江苏省人力资源和社会保障厅、江苏省医疗保障局数据共享共建协议书》（苏人社函〔2020〕97号）。</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(7)《信息安全技术网络安全等级保护基本要求》（GBT22239-2019）。</w:t>
      </w:r>
      <w:r>
        <w:rPr>
          <w:rFonts w:ascii="宋体" w:hAnsi="宋体" w:cs="宋体"/>
          <w:sz w:val="24"/>
          <w:szCs w:val="24"/>
          <w:highlight w:val="none"/>
        </w:rPr>
      </w:r>
      <w:r/>
    </w:p>
    <w:p>
      <w:pPr>
        <w:pStyle w:val="926"/>
        <w:ind w:firstLine="480"/>
        <w:spacing w:line="360" w:lineRule="auto"/>
        <w:rPr>
          <w:sz w:val="24"/>
          <w:szCs w:val="24"/>
          <w:highlight w:val="none"/>
        </w:rPr>
      </w:pPr>
      <w:r>
        <w:rPr>
          <w:rFonts w:hint="eastAsia" w:ascii="宋体" w:hAnsi="宋体" w:cs="宋体"/>
          <w:sz w:val="24"/>
          <w:szCs w:val="24"/>
          <w:highlight w:val="none"/>
        </w:rPr>
        <w:t xml:space="preserve">(8)《</w:t>
      </w:r>
      <w:bookmarkStart w:id="124" w:name="OLE_LINK6"/>
      <w:r/>
      <w:bookmarkStart w:id="125" w:name="OLE_LINK5"/>
      <w:r>
        <w:rPr>
          <w:rFonts w:hint="eastAsia" w:ascii="宋体" w:hAnsi="宋体" w:cs="宋体"/>
          <w:sz w:val="24"/>
          <w:szCs w:val="24"/>
          <w:highlight w:val="none"/>
        </w:rPr>
        <w:t xml:space="preserve">江苏省医疗保障信息</w:t>
      </w:r>
      <w:bookmarkStart w:id="126" w:name="OLE_LINK4"/>
      <w:r/>
      <w:bookmarkStart w:id="127" w:name="OLE_LINK3"/>
      <w:r>
        <w:rPr>
          <w:rFonts w:hint="eastAsia" w:ascii="宋体" w:hAnsi="宋体" w:cs="宋体"/>
          <w:sz w:val="24"/>
          <w:szCs w:val="24"/>
          <w:highlight w:val="none"/>
        </w:rPr>
        <w:t xml:space="preserve">平台运维管理</w:t>
      </w:r>
      <w:bookmarkEnd w:id="126"/>
      <w:r/>
      <w:bookmarkEnd w:id="127"/>
      <w:r>
        <w:rPr>
          <w:rFonts w:hint="eastAsia" w:ascii="宋体" w:hAnsi="宋体" w:cs="宋体"/>
          <w:sz w:val="24"/>
          <w:szCs w:val="24"/>
          <w:highlight w:val="none"/>
        </w:rPr>
        <w:t xml:space="preserve">办法</w:t>
      </w:r>
      <w:bookmarkEnd w:id="124"/>
      <w:r/>
      <w:bookmarkEnd w:id="125"/>
      <w:r>
        <w:rPr>
          <w:rFonts w:hint="eastAsia" w:ascii="宋体" w:hAnsi="宋体" w:cs="宋体"/>
          <w:sz w:val="24"/>
          <w:szCs w:val="24"/>
          <w:highlight w:val="none"/>
        </w:rPr>
        <w:t xml:space="preserve">（试行）》。</w:t>
      </w:r>
      <w:r>
        <w:rPr>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3.预期目标</w:t>
      </w:r>
      <w:r>
        <w:rPr>
          <w:rFonts w:ascii="宋体" w:hAnsi="宋体" w:cs="宋体"/>
          <w:sz w:val="24"/>
          <w:szCs w:val="24"/>
          <w:highlight w:val="none"/>
        </w:rPr>
      </w:r>
      <w:r/>
    </w:p>
    <w:p>
      <w:pPr>
        <w:pStyle w:val="926"/>
        <w:ind w:firstLine="480"/>
        <w:spacing w:line="360" w:lineRule="auto"/>
        <w:rPr>
          <w:rFonts w:hint="eastAsia"/>
          <w:highlight w:val="none"/>
        </w:rPr>
      </w:pPr>
      <w:r>
        <w:rPr>
          <w:rFonts w:hint="eastAsia" w:ascii="宋体" w:hAnsi="宋体" w:cs="宋体"/>
          <w:sz w:val="24"/>
          <w:szCs w:val="24"/>
          <w:highlight w:val="none"/>
        </w:rPr>
        <w:t xml:space="preserve">组建医保信息化平台运维服务团队，对“医疗保障信息平台”中内部统一门户子系统</w:t>
      </w:r>
      <w:r>
        <w:rPr>
          <w:rFonts w:hint="eastAsia" w:ascii="宋体" w:hAnsi="宋体" w:cs="宋体"/>
          <w:sz w:val="24"/>
          <w:szCs w:val="24"/>
          <w:highlight w:val="none"/>
        </w:rPr>
        <w:t xml:space="preserve">、内部控制子系统、支付资格管理子系统、基础信息管理子系统、医保业务基础子系统、异地就医管理子系统和公共服务子系统等核心子系统（以下简称核心系统），在泰州市的应用提供运维、保障服务，保障平台的各项功能正常运行，保障泰州市医保数据安全运行、共享和应用，为泰州市各项医保政策的落地执行提供技术支撑，助推我市医保便捷可及“大服务”、规范高效“大经办”、智能精准“大治理”、融合共享“大协作”、在线可用“大数据”、安全可靠“大支撑”体系建设，为医疗保障服务人性化，管理现代化，监管智能化，决策科学化提供强有力的信息化支撑。</w:t>
      </w:r>
      <w:r>
        <w:rPr>
          <w:rFonts w:hint="eastAsia"/>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4.需求分析</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（1）开发需求说明</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a.根据泰州市医疗保障局各项业务政策调整或新增，通过软件程序设计与代码编写实现医保平台开发需求。</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b.根据业务需求的变化，对有关软件不涉及软件架构的问题及时调整、更新、升级。</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c.政策变化或业务需求软件开发工作量运维周期内累计超过6人月的，经双方共同确认，另外单列建设项目。</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（2）业务需求说明</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完成自合同签订之日起一年期间“医疗保障信息平台”的运维保障工作。提供相关技</w:t>
      </w:r>
      <w:r>
        <w:rPr>
          <w:rFonts w:hint="eastAsia" w:ascii="宋体" w:hAnsi="宋体" w:cs="宋体"/>
          <w:sz w:val="24"/>
          <w:szCs w:val="24"/>
          <w:highlight w:val="none"/>
        </w:rPr>
        <w:t xml:space="preserve">术及业务咨询，负责全市各经办部门提交的核心系统运维工单的接收、处置全流程工作，包括从原金保工程系统提取必要的数据用于完善“医疗保障信息平台”平台功能，严格执行工单管理规范，规范工单处置流程，做好工单处置全过程记录，确保工单处置及时、准确、规范、闭环，有效保障各经办部门医保相关业务顺畅开展，提升经办服务效率，对信息平台基础资源进行监控和管理，及时掌握网络信息平台资源现状和配置信息，创建一个可知可控的平台环境，保障各类医保中心端业务、对外公共的各类接口、部门数据共享和医保两定机构接口等应用高效、持续、安全运行。</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（3）技术需求说明</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为保证医疗保障信息平台的各类业务应用系统的可靠、高效、持续、安全运行，需要实时对系统进行维护。所有服务工作都需要在泰州市医疗保障局指定部门确认的情况下进行，服务</w:t>
      </w:r>
      <w:r>
        <w:rPr>
          <w:rFonts w:hint="eastAsia" w:ascii="宋体" w:hAnsi="宋体" w:cs="宋体"/>
          <w:sz w:val="24"/>
          <w:szCs w:val="24"/>
          <w:highlight w:val="none"/>
          <w:lang w:eastAsia="zh-CN"/>
        </w:rPr>
        <w:t xml:space="preserve">内容包括但不</w:t>
      </w:r>
      <w:r>
        <w:rPr>
          <w:rFonts w:hint="eastAsia" w:ascii="宋体" w:hAnsi="宋体" w:cs="宋体"/>
          <w:sz w:val="24"/>
          <w:szCs w:val="24"/>
          <w:highlight w:val="none"/>
        </w:rPr>
        <w:t xml:space="preserve">限于以下部分：</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运行服务类。提供医疗保障信息平台的运行服务，根据国家局中台版本以及省医保局统一版本控制要求，与省医保项目组及时沟通，并按时完成各医保中台版本升级，确保平台所有功能、接口和服务能满足实际工作需要，平台问题及时处理，数据查询统计需求及时响应。</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b.应用拓展类。根据实际需求，按照相关技术要求和标准规范，在规定时间节点内对医疗保障信息平台进行功能拓展，并纳入统一服务管理。</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c.应用保障类。包括但不限于如下内容：</w:t>
      </w:r>
      <w:r>
        <w:rPr>
          <w:rFonts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提供相关技术及业务咨询，根据工作需要，统筹安排和组织开展技术培训和应用培训。</w:t>
      </w:r>
      <w:r>
        <w:rPr>
          <w:rFonts w:hint="eastAsia" w:ascii="宋体" w:hAnsi="宋体" w:cs="宋体"/>
          <w:sz w:val="24"/>
          <w:szCs w:val="24"/>
          <w:highlight w:val="none"/>
        </w:rPr>
      </w:r>
      <w:r/>
    </w:p>
    <w:p>
      <w:pPr>
        <w:pStyle w:val="92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及时响应、解答并处置两定机构反馈的各类问题，保障两定机构医保结算、相关业务办理顺畅高效、稳定运行。</w:t>
      </w:r>
      <w:r>
        <w:rPr>
          <w:rFonts w:hint="eastAsia"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协助开展网络故障排查、性能评估与调优等相关基础设施环境的维保工作，提出在正常条件下改进平台性能的各项建议，包括平台资源分配与提高效率建议、软件配置规划和性能优化建议、平台容量预测建议等。</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重保服务：遇重要业务上线、重要节庆日、重大活动开展等重要时间节点，根据现场重大保障服务要求，提前制定保障方案和风险应急预案，提供24小时无间断服务，确保平台稳定运行、故障及时排解。</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应急保障：建立完善的应急机制和应急预案以满足业务持续性要求，确保平台稳定运行、故障及时排解。</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d.服务问题处理规范</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为规范问题的处理过程，对问题处理的不同阶段进行描述，以保障整个过程的安全可控。在保障系统平稳运行基础上，明确各方工作职责。处理过程中主要包括问题生效、问题反馈、补丁更新、问题关闭等几个部分。</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bookmarkStart w:id="128" w:name="_Toc3207167"/>
      <w:r>
        <w:rPr>
          <w:rFonts w:hint="eastAsia" w:ascii="宋体" w:hAnsi="宋体" w:cs="宋体"/>
          <w:sz w:val="24"/>
          <w:szCs w:val="24"/>
          <w:highlight w:val="none"/>
        </w:rPr>
        <w:t xml:space="preserve">.医疗保障信息平台技术方案</w:t>
      </w:r>
      <w:bookmarkEnd w:id="128"/>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（1）总体架构</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按照国家医疗保障局医疗保障信息平台规划建设要求，“医疗保障信息平台”采用统一分布式云架构，在基础设施层上，结合云平台，提供分布式服务支撑，通过业务中台构建业务中心，开展交易型应用；通过数据中台实现数据汇聚、数据治理等，开展大数据应用，基于统一的技术框架建设经办管理类、公共服务类、智能监管类、宏观决策类应用。具体架构图如下所示：</w:t>
      </w:r>
      <w:r>
        <w:rPr>
          <w:rFonts w:ascii="宋体" w:hAnsi="宋体" w:cs="宋体"/>
          <w:sz w:val="24"/>
          <w:szCs w:val="24"/>
          <w:highlight w:val="none"/>
        </w:rPr>
      </w:r>
      <w:r/>
    </w:p>
    <w:p>
      <w:pPr>
        <w:pStyle w:val="926"/>
        <w:ind w:firstLine="480"/>
        <w:rPr>
          <w:rFonts w:ascii="宋体" w:hAnsi="宋体" w:cs="宋体"/>
          <w:color w:val="ff0000"/>
          <w:sz w:val="24"/>
          <w:szCs w:val="24"/>
          <w:highlight w:val="none"/>
        </w:rPr>
      </w:pPr>
      <w:r>
        <w:rPr>
          <w:rFonts w:hint="eastAsia" w:ascii="宋体" w:hAnsi="宋体" w:cs="宋体"/>
          <w:color w:val="ff0000"/>
          <w:sz w:val="24"/>
          <w:szCs w:val="24"/>
          <w:highlight w:val="none"/>
        </w:rPr>
        <mc:AlternateContent>
          <mc:Choice Requires="wpg">
            <w:drawing>
              <wp:inline xmlns:wp="http://schemas.openxmlformats.org/drawingml/2006/wordprocessingDrawing" distT="0" distB="0" distL="0" distR="0">
                <wp:extent cx="3588449" cy="281876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588449" cy="281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2.6pt;height:221.9pt;mso-wrap-distance-left:0.0pt;mso-wrap-distance-top:0.0pt;mso-wrap-distance-right:0.0pt;mso-wrap-distance-bottom:0.0pt;" stroked="f">
                <v:path textboxrect="0,0,0,0"/>
                <v:imagedata r:id="rId13" o:title=""/>
              </v:shape>
            </w:pict>
          </mc:Fallback>
        </mc:AlternateContent>
      </w:r>
      <w:r>
        <w:rPr>
          <w:rFonts w:ascii="宋体" w:hAnsi="宋体" w:cs="宋体"/>
          <w:color w:val="ff0000"/>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应用子系统：所有业务应用子系统都必须基于医疗保障应用框架（Healthcare Security APPlication Framework，简称：HSAF）开发；</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HSAF框架：采用分布式云架构，封装核心云支撑服务适配接口，用于实现云产品解耦设计；</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适配层：基于HSAF的适配技术，将应用层依赖的分布式技术与具体厂商的分布式技术进行适配，实现应用层可以适配多家厂商的分布式技术；</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云支撑服务层：基于云基础设施，为应用层提供通用技术支撑服务，包括分布式服务、分布式缓存、分布式数据访问、分布式日志服务、非结构化存储和消息队列等；</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云基础设施层：采用云架构，在物理设备基础上，实现计算资源、存储资源、网络资源的动态管理和资源调配。</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所有业务应用都必须经过从前端展现层到服务端的控制层、共享业务中心层、数据服务层的连续调用，总体技术架构通过技术适配层完成业务服务与技术实现（如：分布式服务、云基础设施等）相互适配。</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（2）主要功能保障内容</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要求对泰州市医疗保障局现有“医疗保障信息平台”核心系统提供运维保障服务，服务范围涵盖内部统一门户子系统、内部控制子系统、支付资格管理子系统、基础信息管理子系统、医保业务基础子系统、异地就医管理子系统和公共服务子系统等，保障其功能正常运行，保障泰州市医保数据安全运行。</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6.实施计划</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(1)实施团队</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泰州市医疗保障信息中心牵头，泰州市医疗保障局各部门、处室（单位）参与，项目中标供应商技术团队配合。</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(2)服务人员要求</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a.组建专门为泰州市医疗保障局服务的团队，驻现场工程师不少于6名，后台开发人员不少于3名，为“医疗保障信息平台”的平稳运行提供技术保障。在驻场工程师中指定一名具有资深项目管理经验和技术处理能力、熟悉“医疗保障信息平台”并具备现场开发经验的项目经理作为本项目的服务总负责人，牵头协调与用户单位的相关事宜，确保整个平台高效、安全、稳定地运行，同时负责协调与用户单位的商务、技术、人员安排、项目管理及进度控制等事宜。</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b.服务项目经理需本科及以上学历，网络安全或计算机相关专业，具有与本服务项目类似的两年及以上从业经历，具有较强的组织协调和独立完成服务项目管理工作能力；其他人员需本科及以上学历，具备计算机、网络安全相关专业知识，具备良好的沟通能力与文字表达能力；后台开发人员需具备相关开发资质。</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c.驻场人员必须自觉遵守泰州市医疗保障局的各项规章制度，必须维护本单位声誉和形象，严格遵守网络安全、信息安全的相关要求，道德品行良好，近3年来未受到有关部门的处理处罚；驻场人员严格上班工作时间，不得迟到早退，工作时间应全身心投入工作，不得从事与工作无关的活动。</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d.驻场人员必须明确工作职责，端正工作态度。对待工作认真负责，服从采购单位管理，杜绝敷衍了事；不得利用工作时间及本单位的设备、业务关系从事与本单位业务无关的活动；工作时间内不得浏览与工作无关的网站及玩网络游戏，不得接待与业务无关的人员。</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e.驻场人员必须爱护采购单位财产，不得有意损坏采购单位财产或将采购单位财产挪作私人使用；应保持工作环境整洁，物品及桌椅摆放整齐有序，严禁杂乱，并安排值日打扫卫生。</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(3)驻场人员作息要求</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工作日：按照泰州市医疗保障局作息时间。</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节假日：至少安排1名技术工程师市内值班，根据项目需要现场值班或加班。</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 服务时间要求</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正常工作时间：现场服务，及时响应。</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非工作时间：提供7×24小时不关机响应。</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(5)故障定义及响应时间要求</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一级：属于普通问题。表现为系统运行效率降低、用户体验较差等现象。</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二级：属于较严重问题。表现为系统运行效率明显下降、数据出现误差等现象。</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三级：属于严重问题。其具体现象为：表现为系统运行出现间断、数据严重失真或缺失等现象。</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四级：属于紧急问题。表现为因系统自身故障导致系统停止运行、数据丢失现象。</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根据上述故障级别，中标人提供的服务响应要求如下：</w:t>
      </w:r>
      <w:r>
        <w:rPr>
          <w:rFonts w:ascii="宋体" w:hAnsi="宋体" w:cs="宋体"/>
          <w:sz w:val="24"/>
          <w:szCs w:val="2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3"/>
        <w:gridCol w:w="2256"/>
        <w:gridCol w:w="2196"/>
        <w:gridCol w:w="2105"/>
      </w:tblGrid>
      <w:tr>
        <w:trPr>
          <w:trHeight w:val="938"/>
        </w:trPr>
        <w:tc>
          <w:tcPr>
            <w:tcW w:w="1665" w:type="dxa"/>
            <w:vAlign w:val="center"/>
            <w:textDirection w:val="lrTb"/>
            <w:noWrap w:val="false"/>
          </w:tcPr>
          <w:p>
            <w:pPr>
              <w:pStyle w:val="926"/>
              <w:jc w:val="center"/>
              <w:rPr>
                <w:rFonts w:ascii="宋体" w:hAnsi="宋体" w:cs="宋体"/>
                <w:sz w:val="24"/>
                <w:szCs w:val="24"/>
                <w:highlight w:val="none"/>
              </w:rPr>
            </w:pPr>
            <w:r>
              <w:rPr>
                <w:rFonts w:hint="eastAsia" w:ascii="宋体" w:hAnsi="宋体" w:cs="宋体"/>
                <w:sz w:val="24"/>
                <w:szCs w:val="24"/>
                <w:highlight w:val="none"/>
              </w:rPr>
              <w:t xml:space="preserve">故障级别</w:t>
            </w:r>
            <w:r>
              <w:rPr>
                <w:rFonts w:ascii="宋体" w:hAnsi="宋体" w:cs="宋体"/>
                <w:sz w:val="24"/>
                <w:szCs w:val="24"/>
                <w:highlight w:val="none"/>
              </w:rPr>
            </w:r>
            <w:r/>
          </w:p>
        </w:tc>
        <w:tc>
          <w:tcPr>
            <w:tcW w:w="2446" w:type="dxa"/>
            <w:vAlign w:val="center"/>
            <w:textDirection w:val="lrTb"/>
            <w:noWrap w:val="false"/>
          </w:tcPr>
          <w:p>
            <w:pPr>
              <w:pStyle w:val="926"/>
              <w:ind w:firstLine="480"/>
              <w:jc w:val="center"/>
              <w:rPr>
                <w:rFonts w:ascii="宋体" w:hAnsi="宋体" w:cs="宋体"/>
                <w:sz w:val="24"/>
                <w:szCs w:val="24"/>
                <w:highlight w:val="none"/>
              </w:rPr>
            </w:pPr>
            <w:r>
              <w:rPr>
                <w:rFonts w:hint="eastAsia" w:ascii="宋体" w:hAnsi="宋体" w:cs="宋体"/>
                <w:sz w:val="24"/>
                <w:szCs w:val="24"/>
                <w:highlight w:val="none"/>
              </w:rPr>
              <w:t xml:space="preserve">电话响应时限</w:t>
            </w:r>
            <w:r>
              <w:rPr>
                <w:rFonts w:ascii="宋体" w:hAnsi="宋体" w:cs="宋体"/>
                <w:sz w:val="24"/>
                <w:szCs w:val="24"/>
                <w:highlight w:val="none"/>
              </w:rPr>
            </w:r>
            <w:r/>
          </w:p>
        </w:tc>
        <w:tc>
          <w:tcPr>
            <w:tcW w:w="2377" w:type="dxa"/>
            <w:vAlign w:val="center"/>
            <w:textDirection w:val="lrTb"/>
            <w:noWrap w:val="false"/>
          </w:tcPr>
          <w:p>
            <w:pPr>
              <w:pStyle w:val="926"/>
              <w:ind w:firstLine="480"/>
              <w:jc w:val="center"/>
              <w:rPr>
                <w:rFonts w:ascii="宋体" w:hAnsi="宋体" w:cs="宋体"/>
                <w:sz w:val="24"/>
                <w:szCs w:val="24"/>
                <w:highlight w:val="none"/>
              </w:rPr>
            </w:pPr>
            <w:r>
              <w:rPr>
                <w:rFonts w:hint="eastAsia" w:ascii="宋体" w:hAnsi="宋体" w:cs="宋体"/>
                <w:sz w:val="24"/>
                <w:szCs w:val="24"/>
                <w:highlight w:val="none"/>
              </w:rPr>
              <w:t xml:space="preserve">人员到场时限</w:t>
            </w:r>
            <w:r>
              <w:rPr>
                <w:rFonts w:ascii="宋体" w:hAnsi="宋体" w:cs="宋体"/>
                <w:sz w:val="24"/>
                <w:szCs w:val="24"/>
                <w:highlight w:val="none"/>
              </w:rPr>
            </w:r>
            <w:r/>
          </w:p>
        </w:tc>
        <w:tc>
          <w:tcPr>
            <w:tcW w:w="2273" w:type="dxa"/>
            <w:vAlign w:val="center"/>
            <w:textDirection w:val="lrTb"/>
            <w:noWrap w:val="false"/>
          </w:tcPr>
          <w:p>
            <w:pPr>
              <w:pStyle w:val="926"/>
              <w:jc w:val="center"/>
              <w:rPr>
                <w:rFonts w:ascii="宋体" w:hAnsi="宋体" w:cs="宋体"/>
                <w:sz w:val="24"/>
                <w:szCs w:val="24"/>
                <w:highlight w:val="none"/>
              </w:rPr>
            </w:pPr>
            <w:r>
              <w:rPr>
                <w:rFonts w:hint="eastAsia" w:ascii="宋体" w:hAnsi="宋体" w:cs="宋体"/>
                <w:sz w:val="24"/>
                <w:szCs w:val="24"/>
                <w:highlight w:val="none"/>
              </w:rPr>
              <w:t xml:space="preserve">故障解决时限</w:t>
            </w:r>
            <w:r>
              <w:rPr>
                <w:rFonts w:ascii="宋体" w:hAnsi="宋体" w:cs="宋体"/>
                <w:sz w:val="24"/>
                <w:szCs w:val="24"/>
                <w:highlight w:val="none"/>
              </w:rPr>
            </w:r>
            <w:r/>
          </w:p>
        </w:tc>
      </w:tr>
      <w:tr>
        <w:trPr/>
        <w:tc>
          <w:tcPr>
            <w:tcW w:w="1665"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四级</w:t>
            </w:r>
            <w:r>
              <w:rPr>
                <w:rFonts w:ascii="宋体" w:hAnsi="宋体" w:cs="宋体"/>
                <w:sz w:val="24"/>
                <w:szCs w:val="24"/>
                <w:highlight w:val="none"/>
              </w:rPr>
            </w:r>
            <w:r/>
          </w:p>
        </w:tc>
        <w:tc>
          <w:tcPr>
            <w:tcW w:w="2446"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5分钟</w:t>
            </w:r>
            <w:r>
              <w:rPr>
                <w:rFonts w:ascii="宋体" w:hAnsi="宋体" w:cs="宋体"/>
                <w:sz w:val="24"/>
                <w:szCs w:val="24"/>
                <w:highlight w:val="none"/>
              </w:rPr>
            </w:r>
            <w:r/>
          </w:p>
        </w:tc>
        <w:tc>
          <w:tcPr>
            <w:tcW w:w="2377"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1小时</w:t>
            </w:r>
            <w:r>
              <w:rPr>
                <w:rFonts w:ascii="宋体" w:hAnsi="宋体" w:cs="宋体"/>
                <w:sz w:val="24"/>
                <w:szCs w:val="24"/>
                <w:highlight w:val="none"/>
              </w:rPr>
            </w:r>
            <w:r/>
          </w:p>
        </w:tc>
        <w:tc>
          <w:tcPr>
            <w:tcW w:w="2273"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2小时</w:t>
            </w:r>
            <w:r>
              <w:rPr>
                <w:rFonts w:ascii="宋体" w:hAnsi="宋体" w:cs="宋体"/>
                <w:sz w:val="24"/>
                <w:szCs w:val="24"/>
                <w:highlight w:val="none"/>
              </w:rPr>
            </w:r>
            <w:r/>
          </w:p>
        </w:tc>
      </w:tr>
      <w:tr>
        <w:trPr/>
        <w:tc>
          <w:tcPr>
            <w:tcW w:w="1665"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三级</w:t>
            </w:r>
            <w:r>
              <w:rPr>
                <w:rFonts w:ascii="宋体" w:hAnsi="宋体" w:cs="宋体"/>
                <w:sz w:val="24"/>
                <w:szCs w:val="24"/>
                <w:highlight w:val="none"/>
              </w:rPr>
            </w:r>
            <w:r/>
          </w:p>
        </w:tc>
        <w:tc>
          <w:tcPr>
            <w:tcW w:w="2446"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5分钟</w:t>
            </w:r>
            <w:r>
              <w:rPr>
                <w:rFonts w:ascii="宋体" w:hAnsi="宋体" w:cs="宋体"/>
                <w:sz w:val="24"/>
                <w:szCs w:val="24"/>
                <w:highlight w:val="none"/>
              </w:rPr>
            </w:r>
            <w:r/>
          </w:p>
        </w:tc>
        <w:tc>
          <w:tcPr>
            <w:tcW w:w="2377"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2小时</w:t>
            </w:r>
            <w:r>
              <w:rPr>
                <w:rFonts w:ascii="宋体" w:hAnsi="宋体" w:cs="宋体"/>
                <w:sz w:val="24"/>
                <w:szCs w:val="24"/>
                <w:highlight w:val="none"/>
              </w:rPr>
            </w:r>
            <w:r/>
          </w:p>
        </w:tc>
        <w:tc>
          <w:tcPr>
            <w:tcW w:w="2273"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4小时</w:t>
            </w:r>
            <w:r>
              <w:rPr>
                <w:rFonts w:ascii="宋体" w:hAnsi="宋体" w:cs="宋体"/>
                <w:sz w:val="24"/>
                <w:szCs w:val="24"/>
                <w:highlight w:val="none"/>
              </w:rPr>
            </w:r>
            <w:r/>
          </w:p>
        </w:tc>
      </w:tr>
      <w:tr>
        <w:trPr/>
        <w:tc>
          <w:tcPr>
            <w:tcW w:w="1665"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二级</w:t>
            </w:r>
            <w:r>
              <w:rPr>
                <w:rFonts w:ascii="宋体" w:hAnsi="宋体" w:cs="宋体"/>
                <w:sz w:val="24"/>
                <w:szCs w:val="24"/>
                <w:highlight w:val="none"/>
              </w:rPr>
            </w:r>
            <w:r/>
          </w:p>
        </w:tc>
        <w:tc>
          <w:tcPr>
            <w:tcW w:w="2446"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5分钟</w:t>
            </w:r>
            <w:r>
              <w:rPr>
                <w:rFonts w:ascii="宋体" w:hAnsi="宋体" w:cs="宋体"/>
                <w:sz w:val="24"/>
                <w:szCs w:val="24"/>
                <w:highlight w:val="none"/>
              </w:rPr>
            </w:r>
            <w:r/>
          </w:p>
        </w:tc>
        <w:tc>
          <w:tcPr>
            <w:tcW w:w="2377"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3小时</w:t>
            </w:r>
            <w:r>
              <w:rPr>
                <w:rFonts w:ascii="宋体" w:hAnsi="宋体" w:cs="宋体"/>
                <w:sz w:val="24"/>
                <w:szCs w:val="24"/>
                <w:highlight w:val="none"/>
              </w:rPr>
            </w:r>
            <w:r/>
          </w:p>
        </w:tc>
        <w:tc>
          <w:tcPr>
            <w:tcW w:w="2273"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8小时</w:t>
            </w:r>
            <w:r>
              <w:rPr>
                <w:rFonts w:ascii="宋体" w:hAnsi="宋体" w:cs="宋体"/>
                <w:sz w:val="24"/>
                <w:szCs w:val="24"/>
                <w:highlight w:val="none"/>
              </w:rPr>
            </w:r>
            <w:r/>
          </w:p>
        </w:tc>
      </w:tr>
      <w:tr>
        <w:trPr/>
        <w:tc>
          <w:tcPr>
            <w:tcW w:w="1665"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一级</w:t>
            </w:r>
            <w:r>
              <w:rPr>
                <w:rFonts w:ascii="宋体" w:hAnsi="宋体" w:cs="宋体"/>
                <w:sz w:val="24"/>
                <w:szCs w:val="24"/>
                <w:highlight w:val="none"/>
              </w:rPr>
            </w:r>
            <w:r/>
          </w:p>
        </w:tc>
        <w:tc>
          <w:tcPr>
            <w:tcW w:w="2446"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5分钟</w:t>
            </w:r>
            <w:r>
              <w:rPr>
                <w:rFonts w:ascii="宋体" w:hAnsi="宋体" w:cs="宋体"/>
                <w:sz w:val="24"/>
                <w:szCs w:val="24"/>
                <w:highlight w:val="none"/>
              </w:rPr>
            </w:r>
            <w:r/>
          </w:p>
        </w:tc>
        <w:tc>
          <w:tcPr>
            <w:tcW w:w="2377"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4小时</w:t>
            </w:r>
            <w:r>
              <w:rPr>
                <w:rFonts w:ascii="宋体" w:hAnsi="宋体" w:cs="宋体"/>
                <w:sz w:val="24"/>
                <w:szCs w:val="24"/>
                <w:highlight w:val="none"/>
              </w:rPr>
            </w:r>
            <w:r/>
          </w:p>
        </w:tc>
        <w:tc>
          <w:tcPr>
            <w:tcW w:w="2273" w:type="dxa"/>
            <w:vAlign w:val="top"/>
            <w:textDirection w:val="lrTb"/>
            <w:noWrap w:val="false"/>
          </w:tcPr>
          <w:p>
            <w:pPr>
              <w:pStyle w:val="926"/>
              <w:ind w:firstLine="480"/>
              <w:rPr>
                <w:rFonts w:ascii="宋体" w:hAnsi="宋体" w:cs="宋体"/>
                <w:sz w:val="24"/>
                <w:szCs w:val="24"/>
                <w:highlight w:val="none"/>
              </w:rPr>
            </w:pPr>
            <w:r>
              <w:rPr>
                <w:rFonts w:hint="eastAsia" w:ascii="宋体" w:hAnsi="宋体" w:cs="宋体"/>
                <w:sz w:val="24"/>
                <w:szCs w:val="24"/>
                <w:highlight w:val="none"/>
              </w:rPr>
              <w:t xml:space="preserve">10小时</w:t>
            </w:r>
            <w:r>
              <w:rPr>
                <w:rFonts w:ascii="宋体" w:hAnsi="宋体" w:cs="宋体"/>
                <w:sz w:val="24"/>
                <w:szCs w:val="24"/>
                <w:highlight w:val="none"/>
              </w:rPr>
            </w:r>
            <w:r/>
          </w:p>
        </w:tc>
      </w:tr>
    </w:tbl>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在服务期内，实时监测系统运行状态，提供灵活多样的有效服务方式（包括但不限于驻场、远程服务、专用服务电话等），提供7*24小时的响应服务，保证在任何时候工作人员都能及时找到服务人员。如遇驻场人员无法远程解决的必须在规定时间内赶到现场提供支持。</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(6)服务方式</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采用实施现场服务、现场开发服务、开发技术支持服务和专家定期巡检服务结合形式。</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(7)项目现场服务</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根据项目约定现场安排固定维护人员，负责项目现场运行维护服务工作，在现场运行维护服务人员中设立项目经理。现场运行维护服务人员按照角色分为项目经理和运维服务工程师。</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(8)项目经理职责</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确保服务目标的实现，领导项目团队准时、优质地完成全部工作任务；与客户沟通，协调客户与项目组之间的合作；跟踪项目的进度，协调项目组成员之间的合作；制定服务计划，量化任务，合理分配给相应的人员；定期组织项目会议，进行项目总结、商讨存在的问题、确定下一步工作计划；定期向领导汇报服务情况；负责项目相关文档的拟定和收集整理。</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(9)服务工程师职责：</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对项目经理负责，准时、优质地完成项目经理安排的全部工作任务。协助项目经理和相关人员同客户沟通，保持良好的客户关系；负责需求的调研、分析、反馈、跟踪、测试、上线等维护相关工作；负责协助客户进行问题的分析、反馈、处理。负责向项目经理及时反馈服务项目中的问题，并根据实际情况提出改进建议。定期向项目经理进行项目维护情况汇报。负责相关技术文档的拟定。</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(10)开发服务</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远程或现场开发服务，主要是由负责服务商的软件开发工程师提供远程和现场开发服务，其主要职责：负责准时、优质地完成项目现场提交需求变更、问题定位分析、问题处置等工作；软件程序设计与代码编写；相关技术方案、文档的编写，并提交项目经理归档；对项目现场实施人员提供技术指导和建议；开发技术支持服务，主要协助现场技术人员问题分析定位与处置、需求开发技术、服务操作规范梳理。</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（11）培训服务要求</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中标供应商必须对泰州市医疗保障局相关工作人员免费提供全面的培训，包括系统业务操作培训、平台管理及维护工具培训、平台所包含的二次开发工具培训等。</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bookmarkStart w:id="129" w:name="_Toc3207186"/>
      <w:r>
        <w:rPr>
          <w:rFonts w:hint="eastAsia" w:ascii="宋体" w:hAnsi="宋体" w:cs="宋体"/>
          <w:sz w:val="24"/>
          <w:szCs w:val="24"/>
          <w:highlight w:val="none"/>
        </w:rPr>
        <w:t xml:space="preserve">7.项目预算</w:t>
      </w:r>
      <w:bookmarkEnd w:id="129"/>
      <w:r>
        <w:rPr>
          <w:rFonts w:hint="eastAsia" w:ascii="宋体" w:hAnsi="宋体" w:cs="宋体"/>
          <w:sz w:val="24"/>
          <w:szCs w:val="24"/>
          <w:highlight w:val="none"/>
        </w:rPr>
        <w:t xml:space="preserve">和采购方式</w:t>
      </w:r>
      <w:r>
        <w:rPr>
          <w:rFonts w:ascii="宋体" w:hAnsi="宋体" w:cs="宋体"/>
          <w:sz w:val="24"/>
          <w:szCs w:val="24"/>
          <w:highlight w:val="none"/>
        </w:rPr>
      </w:r>
      <w:r/>
    </w:p>
    <w:p>
      <w:pPr>
        <w:pStyle w:val="92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泰州市医保信息化平台核心系统运维服务项目预算200万元，拟采用竞争性磋商的方式进行采购。</w:t>
      </w:r>
      <w:r>
        <w:rPr>
          <w:rFonts w:ascii="宋体" w:hAnsi="宋体" w:cs="宋体"/>
          <w:sz w:val="24"/>
          <w:szCs w:val="24"/>
          <w:highlight w:val="none"/>
        </w:rPr>
      </w:r>
      <w:r/>
    </w:p>
    <w:p>
      <w:pPr>
        <w:pStyle w:val="926"/>
        <w:ind w:firstLine="482"/>
        <w:spacing w:line="360" w:lineRule="auto"/>
        <w:widowControl/>
        <w:tabs>
          <w:tab w:val="center" w:pos="4201" w:leader="none"/>
          <w:tab w:val="right" w:pos="9298" w:leader="dot"/>
        </w:tabs>
        <w:rPr>
          <w:rFonts w:ascii="宋体" w:hAnsi="宋体"/>
          <w:b/>
          <w:bCs/>
          <w:sz w:val="24"/>
          <w:szCs w:val="24"/>
          <w:highlight w:val="none"/>
        </w:rPr>
      </w:pPr>
      <w:r>
        <w:rPr>
          <w:rFonts w:hint="eastAsia" w:ascii="宋体" w:hAnsi="宋体"/>
          <w:b/>
          <w:bCs/>
          <w:sz w:val="24"/>
          <w:szCs w:val="24"/>
          <w:highlight w:val="none"/>
        </w:rPr>
        <w:t xml:space="preserve">二、履约保证金</w:t>
      </w:r>
      <w:r>
        <w:rPr>
          <w:rFonts w:ascii="宋体" w:hAnsi="宋体"/>
          <w:b/>
          <w:bCs/>
          <w:sz w:val="24"/>
          <w:szCs w:val="24"/>
          <w:highlight w:val="none"/>
        </w:rPr>
      </w:r>
      <w:r/>
    </w:p>
    <w:p>
      <w:pPr>
        <w:pStyle w:val="926"/>
        <w:ind w:firstLine="480"/>
        <w:spacing w:line="360" w:lineRule="auto"/>
        <w:widowControl/>
        <w:tabs>
          <w:tab w:val="center" w:pos="4201" w:leader="none"/>
          <w:tab w:val="right" w:pos="9298" w:leader="dot"/>
        </w:tabs>
        <w:rPr>
          <w:rFonts w:ascii="宋体" w:hAnsi="宋体"/>
          <w:bCs/>
          <w:sz w:val="24"/>
          <w:szCs w:val="24"/>
          <w:highlight w:val="none"/>
        </w:rPr>
      </w:pPr>
      <w:r>
        <w:rPr>
          <w:rFonts w:hint="eastAsia" w:ascii="宋体" w:hAnsi="宋体"/>
          <w:bCs/>
          <w:sz w:val="24"/>
          <w:szCs w:val="24"/>
          <w:highlight w:val="none"/>
        </w:rPr>
        <w:t xml:space="preserve">本项目不收取履约保证金。</w:t>
      </w:r>
      <w:r>
        <w:rPr>
          <w:rFonts w:ascii="宋体" w:hAnsi="宋体"/>
          <w:bCs/>
          <w:sz w:val="24"/>
          <w:szCs w:val="24"/>
          <w:highlight w:val="none"/>
        </w:rPr>
      </w:r>
      <w:r/>
    </w:p>
    <w:p>
      <w:pPr>
        <w:pStyle w:val="926"/>
        <w:ind w:firstLine="482"/>
        <w:spacing w:line="360" w:lineRule="auto"/>
        <w:widowControl/>
        <w:tabs>
          <w:tab w:val="center" w:pos="4201" w:leader="none"/>
          <w:tab w:val="right" w:pos="9298" w:leader="dot"/>
        </w:tabs>
        <w:rPr>
          <w:rFonts w:ascii="宋体" w:hAnsi="宋体"/>
          <w:b/>
          <w:bCs/>
          <w:sz w:val="24"/>
          <w:szCs w:val="24"/>
          <w:highlight w:val="none"/>
        </w:rPr>
      </w:pPr>
      <w:r>
        <w:rPr>
          <w:rFonts w:hint="eastAsia" w:ascii="宋体" w:hAnsi="宋体"/>
          <w:b/>
          <w:bCs/>
          <w:sz w:val="24"/>
          <w:szCs w:val="24"/>
          <w:highlight w:val="none"/>
        </w:rPr>
        <w:t xml:space="preserve">三、结算方式</w:t>
      </w:r>
      <w:r>
        <w:rPr>
          <w:rFonts w:ascii="宋体" w:hAnsi="宋体"/>
          <w:b/>
          <w:bCs/>
          <w:sz w:val="24"/>
          <w:szCs w:val="24"/>
          <w:highlight w:val="none"/>
        </w:rPr>
      </w:r>
      <w:r/>
    </w:p>
    <w:p>
      <w:pPr>
        <w:pStyle w:val="926"/>
        <w:ind w:firstLine="480"/>
        <w:spacing w:line="360" w:lineRule="auto"/>
        <w:widowControl/>
        <w:tabs>
          <w:tab w:val="center" w:pos="4201" w:leader="none"/>
          <w:tab w:val="right" w:pos="9298" w:leader="dot"/>
        </w:tabs>
        <w:rPr>
          <w:rFonts w:ascii="宋体" w:hAnsi="宋体"/>
          <w:bCs/>
          <w:sz w:val="24"/>
          <w:szCs w:val="24"/>
          <w:highlight w:val="none"/>
        </w:rPr>
      </w:pPr>
      <w:r>
        <w:rPr>
          <w:rFonts w:hint="eastAsia" w:ascii="宋体" w:hAnsi="宋体"/>
          <w:bCs/>
          <w:sz w:val="24"/>
          <w:szCs w:val="24"/>
          <w:highlight w:val="none"/>
        </w:rPr>
        <w:t xml:space="preserve">1、合同签订完成后，甲方于30日内支付合同价格的50%的预付款。</w:t>
      </w:r>
      <w:r>
        <w:rPr>
          <w:rFonts w:ascii="宋体" w:hAnsi="宋体"/>
          <w:bCs/>
          <w:sz w:val="24"/>
          <w:szCs w:val="24"/>
          <w:highlight w:val="none"/>
        </w:rPr>
      </w:r>
      <w:r/>
    </w:p>
    <w:p>
      <w:pPr>
        <w:pStyle w:val="926"/>
        <w:ind w:firstLine="480"/>
        <w:spacing w:line="360" w:lineRule="auto"/>
        <w:widowControl/>
        <w:tabs>
          <w:tab w:val="center" w:pos="4201" w:leader="none"/>
          <w:tab w:val="right" w:pos="9298" w:leader="dot"/>
        </w:tabs>
        <w:rPr>
          <w:rFonts w:ascii="宋体" w:hAnsi="宋体"/>
          <w:bCs/>
          <w:sz w:val="24"/>
          <w:szCs w:val="24"/>
          <w:highlight w:val="none"/>
        </w:rPr>
      </w:pPr>
      <w:r>
        <w:rPr>
          <w:rFonts w:hint="eastAsia" w:ascii="宋体" w:hAnsi="宋体"/>
          <w:bCs/>
          <w:sz w:val="24"/>
          <w:szCs w:val="24"/>
          <w:highlight w:val="none"/>
        </w:rPr>
        <w:t xml:space="preserve">2、甲方验收合格后，甲方于30日内支付合同价格的50%的尾款。</w:t>
      </w:r>
      <w:r>
        <w:rPr>
          <w:rFonts w:ascii="宋体" w:hAnsi="宋体"/>
          <w:bCs/>
          <w:sz w:val="24"/>
          <w:szCs w:val="24"/>
          <w:highlight w:val="none"/>
        </w:rPr>
      </w:r>
      <w:r/>
    </w:p>
    <w:p>
      <w:pPr>
        <w:pStyle w:val="926"/>
        <w:ind w:firstLine="480"/>
        <w:spacing w:line="360" w:lineRule="auto"/>
        <w:widowControl/>
        <w:tabs>
          <w:tab w:val="center" w:pos="4201" w:leader="none"/>
          <w:tab w:val="right" w:pos="9298" w:leader="dot"/>
        </w:tabs>
        <w:rPr>
          <w:rFonts w:ascii="黑体" w:hAnsi="黑体" w:eastAsia="黑体" w:cs="宋体"/>
          <w:sz w:val="24"/>
          <w:szCs w:val="24"/>
          <w:highlight w:val="none"/>
        </w:rPr>
      </w:pPr>
      <w:r>
        <w:rPr>
          <w:rFonts w:hint="eastAsia" w:ascii="宋体" w:hAnsi="宋体"/>
          <w:bCs/>
          <w:sz w:val="24"/>
          <w:szCs w:val="24"/>
          <w:highlight w:val="none"/>
        </w:rPr>
        <w:t xml:space="preserve">对于满足合同约定支付条件的，采购人原则上应当自收到发票后10个工作日内将资金支付到合同约定的供应商账户。</w:t>
      </w:r>
      <w:r>
        <w:rPr>
          <w:rFonts w:ascii="黑体" w:hAnsi="黑体" w:eastAsia="黑体" w:cs="宋体"/>
          <w:sz w:val="24"/>
          <w:szCs w:val="24"/>
          <w:highlight w:val="none"/>
        </w:rPr>
      </w:r>
      <w:r/>
    </w:p>
    <w:p>
      <w:pPr>
        <w:pStyle w:val="935"/>
        <w:rPr>
          <w:highlight w:val="none"/>
        </w:rPr>
      </w:pPr>
      <w:r>
        <w:rPr>
          <w:highlight w:val="none"/>
        </w:rPr>
      </w:r>
      <w:r/>
    </w:p>
    <w:p>
      <w:pPr>
        <w:pStyle w:val="926"/>
        <w:ind w:firstLine="520"/>
        <w:jc w:val="center"/>
        <w:spacing w:line="480" w:lineRule="exact"/>
        <w:widowControl/>
        <w:rPr>
          <w:rFonts w:hint="eastAsia" w:ascii="宋体" w:hAnsi="宋体" w:cs="宋体"/>
          <w:highlight w:val="none"/>
        </w:rPr>
      </w:pPr>
      <w:r>
        <w:rPr>
          <w:rFonts w:ascii="宋体" w:hAnsi="宋体" w:cs="宋体"/>
          <w:szCs w:val="21"/>
          <w:highlight w:val="none"/>
        </w:rPr>
        <w:br w:type="page" w:clear="all"/>
      </w:r>
      <w:bookmarkStart w:id="130" w:name="_Toc20588"/>
      <w:r>
        <w:rPr>
          <w:rFonts w:hint="eastAsia" w:ascii="宋体" w:hAnsi="宋体" w:cs="宋体"/>
          <w:sz w:val="28"/>
          <w:szCs w:val="28"/>
          <w:highlight w:val="none"/>
        </w:rPr>
        <w:t xml:space="preserve">第五章  评审方法和评审标准</w:t>
      </w:r>
      <w:bookmarkEnd w:id="130"/>
      <w:r>
        <w:rPr>
          <w:rFonts w:hint="eastAsia" w:ascii="宋体" w:hAnsi="宋体" w:cs="宋体"/>
          <w:highlight w:val="none"/>
        </w:rPr>
      </w:r>
      <w:r/>
    </w:p>
    <w:p>
      <w:pPr>
        <w:pStyle w:val="926"/>
        <w:ind w:firstLine="482"/>
        <w:spacing w:line="480" w:lineRule="auto"/>
        <w:rPr>
          <w:rFonts w:ascii="宋体" w:hAnsi="宋体" w:cs="宋体"/>
          <w:b/>
          <w:bCs/>
          <w:sz w:val="24"/>
          <w:szCs w:val="24"/>
          <w:highlight w:val="none"/>
        </w:rPr>
      </w:pPr>
      <w:r>
        <w:rPr>
          <w:rFonts w:hint="eastAsia" w:ascii="宋体" w:hAnsi="宋体" w:cs="宋体"/>
          <w:b/>
          <w:bCs/>
          <w:sz w:val="24"/>
          <w:szCs w:val="24"/>
          <w:highlight w:val="none"/>
        </w:rPr>
        <w:t xml:space="preserve">一、评审方法</w:t>
      </w:r>
      <w:r>
        <w:rPr>
          <w:rFonts w:ascii="宋体" w:hAnsi="宋体" w:cs="宋体"/>
          <w:b/>
          <w:bCs/>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1、评审方法采用综合评分法，总分值为100分。</w:t>
      </w:r>
      <w:r>
        <w:rPr>
          <w:rFonts w:hint="eastAsia" w:ascii="宋体" w:hAnsi="宋体" w:cs="宋体"/>
          <w:sz w:val="24"/>
          <w:szCs w:val="24"/>
          <w:highlight w:val="none"/>
        </w:rPr>
      </w:r>
      <w:r/>
    </w:p>
    <w:p>
      <w:pPr>
        <w:pStyle w:val="926"/>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2、评审时，对每个合格供应商的响应文件进行评分，对评委的评分进行统计汇总，按算术平均方法计算出每个供应商的评审得分。（保留小数点后2位）</w:t>
      </w:r>
      <w:r>
        <w:rPr>
          <w:rFonts w:hint="eastAsia" w:ascii="宋体" w:hAnsi="宋体" w:cs="宋体"/>
          <w:sz w:val="24"/>
          <w:szCs w:val="24"/>
          <w:highlight w:val="none"/>
        </w:rPr>
      </w:r>
      <w:r/>
    </w:p>
    <w:p>
      <w:pPr>
        <w:pStyle w:val="926"/>
        <w:ind w:firstLine="480"/>
        <w:spacing w:line="480" w:lineRule="auto"/>
        <w:rPr>
          <w:rFonts w:hint="eastAsia" w:ascii="宋体" w:hAnsi="宋体" w:cs="宋体"/>
          <w:b/>
          <w:bCs/>
          <w:sz w:val="24"/>
          <w:szCs w:val="24"/>
          <w:highlight w:val="none"/>
        </w:rPr>
      </w:pPr>
      <w:r>
        <w:rPr>
          <w:rFonts w:hint="eastAsia" w:ascii="宋体" w:hAnsi="宋体" w:cs="宋体"/>
          <w:sz w:val="24"/>
          <w:szCs w:val="24"/>
          <w:highlight w:val="none"/>
        </w:rPr>
        <w:t xml:space="preserve">3、评审结果按评审后得分由高到低顺序排列。若综合得分相同，按商务标报价分由高到低顺序排列；若综合得分相同且商务标报价分相同，按技术标得分由高到低顺序排列。响应文件满足磋商文件全部实质性要求，且综合评分得分最高的供应商为成交供应商。</w:t>
      </w:r>
      <w:r>
        <w:rPr>
          <w:rFonts w:hint="eastAsia" w:ascii="宋体" w:hAnsi="宋体" w:cs="宋体"/>
          <w:b/>
          <w:bCs/>
          <w:sz w:val="24"/>
          <w:szCs w:val="24"/>
          <w:highlight w:val="none"/>
        </w:rPr>
      </w:r>
      <w:r/>
    </w:p>
    <w:p>
      <w:pPr>
        <w:pStyle w:val="926"/>
        <w:ind w:firstLine="482"/>
        <w:spacing w:line="48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二、评分标准（总分100分）</w:t>
      </w:r>
      <w:r>
        <w:rPr>
          <w:rFonts w:hint="eastAsia" w:ascii="宋体" w:hAnsi="宋体" w:cs="宋体"/>
          <w:b/>
          <w:bCs/>
          <w:sz w:val="24"/>
          <w:szCs w:val="24"/>
          <w:highlight w:val="none"/>
        </w:rPr>
      </w:r>
      <w:r/>
    </w:p>
    <w:tbl>
      <w:tblPr>
        <w:tblW w:w="5316" w:type="pct"/>
        <w:tblInd w:w="-369" w:type="dxa"/>
        <w:tblLayout w:type="autofit"/>
        <w:tblCellMar>
          <w:left w:w="108" w:type="dxa"/>
          <w:top w:w="0" w:type="dxa"/>
          <w:right w:w="108" w:type="dxa"/>
          <w:bottom w:w="0" w:type="dxa"/>
        </w:tblCellMar>
        <w:tblLook w:val="04A0" w:firstRow="1" w:lastRow="0" w:firstColumn="1" w:lastColumn="0" w:noHBand="0" w:noVBand="1"/>
      </w:tblPr>
      <w:tblGrid>
        <w:gridCol w:w="544"/>
        <w:gridCol w:w="1006"/>
        <w:gridCol w:w="654"/>
        <w:gridCol w:w="6159"/>
        <w:gridCol w:w="698"/>
      </w:tblGrid>
      <w:tr>
        <w:trPr>
          <w:trHeight w:val="280"/>
        </w:trPr>
        <w:tc>
          <w:tcPr>
            <w:shd w:val="clear" w:color="auto" w:fill="bfbfbf"/>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序号</w:t>
            </w:r>
            <w:r>
              <w:rPr>
                <w:rFonts w:hint="eastAsia" w:ascii="宋体" w:hAnsi="宋体" w:cs="宋体"/>
                <w:szCs w:val="21"/>
                <w:highlight w:val="none"/>
              </w:rPr>
            </w:r>
            <w:r/>
          </w:p>
        </w:tc>
        <w:tc>
          <w:tcPr>
            <w:shd w:val="clear" w:color="auto" w:fill="bfbfb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评审因素</w:t>
            </w:r>
            <w:r>
              <w:rPr>
                <w:rFonts w:hint="eastAsia" w:ascii="宋体" w:hAnsi="宋体" w:cs="宋体"/>
                <w:szCs w:val="21"/>
                <w:highlight w:val="none"/>
              </w:rPr>
            </w:r>
            <w:r/>
          </w:p>
        </w:tc>
        <w:tc>
          <w:tcPr>
            <w:shd w:val="clear" w:color="auto" w:fill="bfbfbf"/>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内容</w:t>
            </w:r>
            <w:r>
              <w:rPr>
                <w:rFonts w:hint="eastAsia" w:ascii="宋体" w:hAnsi="宋体" w:cs="宋体"/>
                <w:szCs w:val="21"/>
                <w:highlight w:val="none"/>
              </w:rPr>
            </w:r>
            <w:r/>
          </w:p>
        </w:tc>
        <w:tc>
          <w:tcPr>
            <w:shd w:val="clear" w:color="auto" w:fill="bfbfbf"/>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评分要求</w:t>
            </w:r>
            <w:r>
              <w:rPr>
                <w:rFonts w:hint="eastAsia" w:ascii="宋体" w:hAnsi="宋体" w:cs="宋体"/>
                <w:szCs w:val="21"/>
                <w:highlight w:val="none"/>
              </w:rPr>
            </w:r>
            <w:r/>
          </w:p>
        </w:tc>
        <w:tc>
          <w:tcPr>
            <w:shd w:val="clear" w:color="auto" w:fill="bfbfbf"/>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分值</w:t>
            </w:r>
            <w:r>
              <w:rPr>
                <w:rFonts w:hint="eastAsia" w:ascii="宋体" w:hAnsi="宋体" w:cs="宋体"/>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6"/>
              <w:jc w:val="center"/>
              <w:widowControl/>
              <w:rPr>
                <w:rFonts w:hint="eastAsia" w:ascii="宋体" w:hAnsi="宋体" w:cs="宋体"/>
                <w:szCs w:val="21"/>
                <w:highlight w:val="none"/>
                <w:lang w:bidi="ar"/>
              </w:rPr>
            </w:pPr>
            <w:r>
              <w:rPr>
                <w:rFonts w:hint="eastAsia" w:ascii="宋体" w:hAnsi="宋体" w:cs="宋体"/>
                <w:szCs w:val="21"/>
                <w:highlight w:val="none"/>
                <w:lang w:bidi="ar"/>
              </w:rPr>
              <w:t xml:space="preserve">价格部分</w:t>
            </w:r>
            <w:r>
              <w:rPr>
                <w:rFonts w:hint="eastAsia" w:ascii="宋体" w:hAnsi="宋体" w:cs="宋体"/>
                <w:szCs w:val="21"/>
                <w:highlight w:val="none"/>
                <w:lang w:bidi="ar"/>
              </w:rPr>
            </w:r>
            <w:r/>
          </w:p>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报价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rPr>
              <w:t xml:space="preserve">采用低价优先法计算，即满足采购文件要求且最终价格最低的报价为评标基准价，其价格分为满分。其他投标人的价格分统一按照下列公式计算：报价得分= (评分基准价/各供应商最后报价)×10%×100。</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技术响应部分（40分）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对本项目的理解（9分）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对本次项目涉及的运维内容和要求有整体的了解；方案有全面的响应，运维项应对准确，诠释充分，切实可行得9分；方案响应较全面，运维项较准确，诠释较充分、可行得5分；方案一般、基本符合项目需求得1分，方案不符合要求或未提供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9</w:t>
            </w:r>
            <w:r>
              <w:rPr>
                <w:rFonts w:hint="eastAsia" w:ascii="宋体" w:hAnsi="宋体" w:cs="宋体"/>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项目售后服务方案（7分）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根据投标人提供的项目售后服务方案，售后服务内容的可行性、完整性方面进行评分：售后服务方案可行性强，内容详细完整，得7分；售后服务方案可行性较强，内容较完整，得4分；售后服务方案可行性一般，内容基本完整，得1分；售后服务方案不可行，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运维管理体系（5分）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根据采购文件要求及本项目特点提供运维管理体系。运维管理体系完整、先进、科学，具有完善的专业化运维管理制度与作业规范。体系详细、完整，完全符合项目需求得5分；体系较详细、较完整，较符合项目基本符合项目需求得3分；与项目匹配度较差得1分，不符合要求或未提供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应急处置方案（7分）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widowControl/>
              <w:rPr>
                <w:rFonts w:hint="eastAsia" w:ascii="宋体" w:hAnsi="宋体" w:cs="宋体"/>
                <w:szCs w:val="21"/>
                <w:highlight w:val="none"/>
              </w:rPr>
            </w:pPr>
            <w:r>
              <w:rPr>
                <w:rFonts w:hint="eastAsia" w:ascii="宋体" w:hAnsi="宋体" w:cs="宋体"/>
                <w:szCs w:val="21"/>
                <w:highlight w:val="none"/>
                <w:lang w:bidi="ar"/>
              </w:rPr>
              <w:t xml:space="preserve">根据采购文件要求及本项目特点提供应急处置方案。应急处置方案详细、完整，完全符合项目需求得7分；方案较详细、较完整较符合项目需求得4分，方案一般、基本符合项目需求得1分；方案不符合或未提供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6</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系统安全方案（7分）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widowControl/>
              <w:rPr>
                <w:rFonts w:hint="eastAsia" w:ascii="宋体" w:hAnsi="宋体" w:cs="宋体"/>
                <w:szCs w:val="21"/>
                <w:highlight w:val="none"/>
              </w:rPr>
            </w:pPr>
            <w:r>
              <w:rPr>
                <w:rFonts w:hint="eastAsia" w:ascii="宋体" w:hAnsi="宋体" w:cs="宋体"/>
                <w:szCs w:val="21"/>
                <w:highlight w:val="none"/>
                <w:lang w:bidi="ar"/>
              </w:rPr>
              <w:t xml:space="preserve">根据采购文件要求及本项目特点提供系统安全方案，提供了安全体系架构，提出信息安全建议针对性强，操作系统、应用系统安全策略好，并能提供完善的保障应急预案的得7分；较全面分析系统安全需求，提供了安全体系架构，提出信息安全建议针对性较强，操作系统、应用系统安全策略较好，并能提供较完善的保障应急预案的得4分；未全面分析系统安全需求，提供的安全架构不完善，提出信息安全建议针对性一般，操作系统、应用系统安全策略一般，保障应急预案不完善的得1分；系统安全方案不符合或未提供得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7</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培训服务（5分）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widowControl/>
              <w:rPr>
                <w:rFonts w:hint="eastAsia" w:ascii="宋体" w:hAnsi="宋体" w:cs="宋体"/>
                <w:szCs w:val="21"/>
                <w:highlight w:val="none"/>
              </w:rPr>
            </w:pPr>
            <w:r>
              <w:rPr>
                <w:rFonts w:hint="eastAsia" w:ascii="宋体" w:hAnsi="宋体" w:cs="宋体"/>
                <w:szCs w:val="21"/>
                <w:highlight w:val="none"/>
                <w:lang w:bidi="ar"/>
              </w:rPr>
              <w:t xml:space="preserve">根据采购文件要求及本项目特点提供相关培训，至少包括对培训的内容、对象、次数等情况。培训方案完整、详细、完全符合项目需求得5分；培训方案较为完整、较为详细、基本符合项目需求得3分；培训方案不详细、与项目匹配度较差得1分，不符合要求或未提供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5</w:t>
            </w:r>
            <w:r>
              <w:rPr>
                <w:rFonts w:hint="eastAsia" w:ascii="宋体" w:hAnsi="宋体" w:cs="宋体"/>
                <w:szCs w:val="21"/>
                <w:highlight w:val="none"/>
              </w:rPr>
            </w:r>
            <w:r/>
          </w:p>
        </w:tc>
      </w:tr>
      <w:tr>
        <w:trPr>
          <w:trHeight w:val="1839"/>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服务能力部分（50分）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企业资信（6分）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widowControl/>
              <w:rPr>
                <w:rFonts w:hint="eastAsia" w:ascii="宋体" w:hAnsi="宋体" w:cs="宋体"/>
                <w:szCs w:val="21"/>
                <w:highlight w:val="none"/>
              </w:rPr>
            </w:pPr>
            <w:r>
              <w:rPr>
                <w:rFonts w:hint="eastAsia" w:ascii="宋体" w:hAnsi="宋体" w:cs="宋体"/>
                <w:szCs w:val="21"/>
                <w:highlight w:val="none"/>
                <w:lang w:bidi="ar"/>
              </w:rPr>
              <w:t xml:space="preserve">1.具有信息技术服务管理体系认证证书、信息安全管理体系认证证书、质量管理体系认证证书，每提供一个得 2 分，最高得 6 分；</w:t>
            </w:r>
            <w:r>
              <w:rPr>
                <w:rFonts w:hint="eastAsia" w:ascii="宋体" w:hAnsi="宋体" w:cs="宋体"/>
                <w:szCs w:val="21"/>
                <w:highlight w:val="none"/>
                <w:lang w:bidi="ar"/>
              </w:rPr>
              <w:br w:type="textWrapping" w:clear="all"/>
            </w:r>
            <w:r>
              <w:rPr>
                <w:rFonts w:hint="eastAsia" w:ascii="宋体" w:hAnsi="宋体" w:cs="宋体"/>
                <w:szCs w:val="21"/>
                <w:highlight w:val="none"/>
                <w:lang w:bidi="ar"/>
              </w:rPr>
              <w:t xml:space="preserve">（提供有效期内的相应认证资质证明复印件加盖公章） </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r>
      <w:tr>
        <w:trPr>
          <w:trHeight w:val="2019"/>
        </w:trPr>
        <w:tc>
          <w:tcPr>
            <w:tcBorders>
              <w:top w:val="single" w:color="000000" w:sz="4" w:space="0"/>
              <w:left w:val="single" w:color="000000" w:sz="4" w:space="0"/>
              <w:bottom w:val="single" w:color="000000" w:sz="4" w:space="0"/>
              <w:right w:val="single" w:color="000000" w:sz="4" w:space="0"/>
            </w:tcBorders>
            <w:tcW w:w="300" w:type="dxa"/>
            <w:vAlign w:val="center"/>
            <w:vMerge w:val="restart"/>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9</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vMerge w:val="restart"/>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人员配备（16分）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widowControl/>
              <w:rPr>
                <w:rFonts w:hint="eastAsia" w:ascii="宋体" w:hAnsi="宋体" w:cs="宋体"/>
                <w:szCs w:val="21"/>
                <w:highlight w:val="none"/>
              </w:rPr>
            </w:pPr>
            <w:r>
              <w:rPr>
                <w:rFonts w:hint="eastAsia" w:ascii="宋体" w:hAnsi="宋体" w:cs="宋体"/>
                <w:szCs w:val="21"/>
                <w:highlight w:val="none"/>
                <w:lang w:bidi="ar"/>
              </w:rPr>
              <w:t xml:space="preserve">1.投标人拟投入项目经理</w:t>
            </w:r>
            <w:r>
              <w:rPr>
                <w:rFonts w:hint="eastAsia" w:ascii="宋体" w:hAnsi="宋体" w:cs="宋体"/>
                <w:b/>
                <w:bCs/>
                <w:szCs w:val="21"/>
                <w:highlight w:val="none"/>
                <w:lang w:bidi="ar"/>
              </w:rPr>
              <w:t xml:space="preserve">（限1人）</w:t>
            </w:r>
            <w:r>
              <w:rPr>
                <w:rFonts w:hint="eastAsia" w:ascii="宋体" w:hAnsi="宋体" w:cs="宋体"/>
                <w:szCs w:val="21"/>
                <w:highlight w:val="none"/>
                <w:lang w:bidi="ar"/>
              </w:rPr>
              <w:t xml:space="preserve">具备软件设计师、系统集成项目管理工程师，每提供一项得2分，合计4分；</w:t>
            </w:r>
            <w:r>
              <w:rPr>
                <w:rFonts w:hint="eastAsia" w:ascii="宋体" w:hAnsi="宋体" w:cs="宋体"/>
                <w:szCs w:val="21"/>
                <w:highlight w:val="none"/>
                <w:lang w:bidi="ar"/>
              </w:rPr>
              <w:br w:type="textWrapping" w:clear="all"/>
            </w:r>
            <w:r>
              <w:rPr>
                <w:rFonts w:hint="eastAsia" w:ascii="宋体" w:hAnsi="宋体" w:cs="宋体"/>
                <w:szCs w:val="21"/>
                <w:highlight w:val="none"/>
                <w:lang w:bidi="ar"/>
              </w:rPr>
              <w:t xml:space="preserve">2.投标人拟派驻本项目的开发运维支持服务团队中应（不含项目经理） 具有系统集成项目管理工程师、网络工程师 ，每提供一个得2分，最高得4分。</w:t>
            </w:r>
            <w:r>
              <w:rPr>
                <w:rFonts w:hint="eastAsia" w:ascii="宋体" w:hAnsi="宋体" w:cs="宋体"/>
                <w:szCs w:val="21"/>
                <w:highlight w:val="none"/>
                <w:lang w:bidi="ar"/>
              </w:rPr>
              <w:br w:type="textWrapping" w:clear="all"/>
            </w:r>
            <w:r>
              <w:rPr>
                <w:rFonts w:hint="eastAsia" w:ascii="宋体" w:hAnsi="宋体" w:cs="宋体"/>
                <w:szCs w:val="21"/>
                <w:highlight w:val="none"/>
                <w:lang w:bidi="ar"/>
              </w:rPr>
              <w:t xml:space="preserve">以上需提供人员近六个月内任一个月单位缴纳社保的证明及证书复印件，并加盖投标人公章 ，未提供或提供不全不得分。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szCs w:val="21"/>
                <w:highlight w:val="none"/>
              </w:rPr>
            </w:r>
            <w:r/>
          </w:p>
        </w:tc>
      </w:tr>
      <w:tr>
        <w:trPr>
          <w:trHeight w:val="1668"/>
        </w:trPr>
        <w:tc>
          <w:tcPr>
            <w:tcBorders>
              <w:top w:val="single" w:color="000000" w:sz="4" w:space="0"/>
              <w:left w:val="single" w:color="000000" w:sz="4" w:space="0"/>
              <w:bottom w:val="single" w:color="000000" w:sz="4" w:space="0"/>
              <w:right w:val="single" w:color="000000" w:sz="4" w:space="0"/>
            </w:tcBorders>
            <w:tcW w:w="300"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left"/>
              <w:widowControl/>
              <w:rPr>
                <w:rFonts w:hint="eastAsia" w:ascii="宋体" w:hAnsi="宋体" w:cs="宋体"/>
                <w:szCs w:val="21"/>
                <w:highlight w:val="none"/>
              </w:rPr>
            </w:pPr>
            <w:r>
              <w:rPr>
                <w:rStyle w:val="1051"/>
                <w:color w:val="000000"/>
                <w:sz w:val="21"/>
                <w:szCs w:val="21"/>
                <w:highlight w:val="none"/>
                <w:lang w:bidi="ar"/>
              </w:rPr>
              <w:t xml:space="preserve">1.制定详细的人员服务应急预案，预案中明确人员离职预警机制（如定期员工满意度调查、关键岗位 AB 角设置），得 4分；</w:t>
            </w:r>
            <w:r>
              <w:rPr>
                <w:rStyle w:val="1001"/>
                <w:color w:val="000000"/>
                <w:sz w:val="21"/>
                <w:szCs w:val="21"/>
                <w:highlight w:val="none"/>
                <w:lang w:bidi="ar"/>
              </w:rPr>
              <w:t xml:space="preserve">​</w:t>
            </w:r>
            <w:r>
              <w:rPr>
                <w:rStyle w:val="1051"/>
                <w:color w:val="000000"/>
                <w:sz w:val="21"/>
                <w:szCs w:val="21"/>
                <w:highlight w:val="none"/>
                <w:lang w:bidi="ar"/>
              </w:rPr>
              <w:br w:type="textWrapping" w:clear="all"/>
            </w:r>
            <w:r>
              <w:rPr>
                <w:rStyle w:val="1051"/>
                <w:color w:val="000000"/>
                <w:sz w:val="21"/>
                <w:szCs w:val="21"/>
                <w:highlight w:val="none"/>
                <w:lang w:bidi="ar"/>
              </w:rPr>
              <w:t xml:space="preserve">2.说明人员流失后的快速补充方案，包括内部调配流程、外部招聘渠道及时间节点（承诺核心岗位人员缺失后 7 日内到岗），方案合理可行得 4分；</w:t>
            </w:r>
            <w:r>
              <w:rPr>
                <w:rStyle w:val="1001"/>
                <w:color w:val="000000"/>
                <w:sz w:val="21"/>
                <w:szCs w:val="21"/>
                <w:highlight w:val="none"/>
                <w:lang w:bidi="ar"/>
              </w:rPr>
              <w:t xml:space="preserve">​</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8</w:t>
            </w:r>
            <w:r>
              <w:rPr>
                <w:rFonts w:hint="eastAsia" w:ascii="宋体" w:hAnsi="宋体" w:cs="宋体"/>
                <w:szCs w:val="21"/>
                <w:highlight w:val="none"/>
              </w:rPr>
            </w:r>
            <w:r/>
          </w:p>
        </w:tc>
      </w:tr>
      <w:tr>
        <w:trPr>
          <w:trHeight w:val="1239"/>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企业实力（10分）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投标人具有</w:t>
            </w:r>
            <w:r>
              <w:rPr>
                <w:rFonts w:hint="eastAsia" w:ascii="宋体" w:hAnsi="宋体" w:cs="宋体"/>
                <w:szCs w:val="21"/>
                <w:highlight w:val="none"/>
                <w:lang w:val="en-US" w:eastAsia="zh-CN" w:bidi="ar"/>
              </w:rPr>
              <w:t xml:space="preserve">运维服务类</w:t>
            </w:r>
            <w:r>
              <w:rPr>
                <w:rFonts w:hint="eastAsia" w:ascii="宋体" w:hAnsi="宋体" w:cs="宋体"/>
                <w:szCs w:val="21"/>
                <w:highlight w:val="none"/>
                <w:lang w:bidi="ar"/>
              </w:rPr>
              <w:t xml:space="preserve">项目相关软件著作权，每提供一个得2分，合计10分。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szCs w:val="21"/>
                <w:highlight w:val="none"/>
              </w:rPr>
            </w:r>
            <w:r/>
          </w:p>
        </w:tc>
      </w:tr>
      <w:tr>
        <w:trPr>
          <w:trHeight w:val="1401"/>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企业业绩（10分）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投标人2022年1月1日以来承接类似运维项目业绩，每提供1个得2分，最高得10分。</w:t>
            </w:r>
            <w:r>
              <w:rPr>
                <w:rFonts w:hint="eastAsia" w:ascii="宋体" w:hAnsi="宋体" w:cs="宋体"/>
                <w:szCs w:val="21"/>
                <w:highlight w:val="none"/>
                <w:lang w:bidi="ar"/>
              </w:rPr>
              <w:br w:type="textWrapping" w:clear="all"/>
            </w:r>
            <w:r>
              <w:rPr>
                <w:rFonts w:hint="eastAsia" w:ascii="宋体" w:hAnsi="宋体" w:cs="宋体"/>
                <w:szCs w:val="21"/>
                <w:highlight w:val="none"/>
                <w:lang w:bidi="ar"/>
              </w:rPr>
              <w:t xml:space="preserve">（提供合同复印件并加盖投标人公章，时间以合同签订日期为准，未提供或提供不全不得分）  </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10</w:t>
            </w:r>
            <w:r>
              <w:rPr>
                <w:rFonts w:hint="eastAsia" w:ascii="宋体" w:hAnsi="宋体" w:cs="宋体"/>
                <w:szCs w:val="21"/>
                <w:highlight w:val="none"/>
              </w:rPr>
            </w:r>
            <w:r/>
          </w:p>
        </w:tc>
      </w:tr>
      <w:tr>
        <w:trPr>
          <w:trHeight w:val="1161"/>
        </w:trPr>
        <w:tc>
          <w:tcPr>
            <w:tcBorders>
              <w:top w:val="single" w:color="000000" w:sz="4" w:space="0"/>
              <w:left w:val="single" w:color="000000" w:sz="4" w:space="0"/>
              <w:bottom w:val="single" w:color="000000" w:sz="4" w:space="0"/>
              <w:right w:val="single" w:color="000000" w:sz="4" w:space="0"/>
            </w:tcBorders>
            <w:tcW w:w="300"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lang w:bidi="ar"/>
              </w:rPr>
              <w:t xml:space="preserve">12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pStyle w:val="926"/>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61" w:type="dxa"/>
            <w:vAlign w:val="center"/>
            <w:textDirection w:val="lrTb"/>
            <w:noWrap w:val="false"/>
          </w:tcPr>
          <w:p>
            <w:pPr>
              <w:pStyle w:val="926"/>
              <w:jc w:val="left"/>
              <w:widowControl/>
              <w:rPr>
                <w:rFonts w:hint="eastAsia" w:ascii="宋体" w:hAnsi="宋体" w:cs="宋体"/>
                <w:szCs w:val="21"/>
                <w:highlight w:val="none"/>
              </w:rPr>
            </w:pPr>
            <w:r>
              <w:rPr>
                <w:rFonts w:hint="eastAsia" w:ascii="宋体" w:hAnsi="宋体" w:cs="宋体"/>
                <w:szCs w:val="21"/>
                <w:highlight w:val="none"/>
                <w:lang w:bidi="ar"/>
              </w:rPr>
              <w:t xml:space="preserve">重大安全事件响应时间（8分）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397" w:type="dxa"/>
            <w:vAlign w:val="center"/>
            <w:textDirection w:val="lrTb"/>
            <w:noWrap w:val="false"/>
          </w:tcPr>
          <w:p>
            <w:pPr>
              <w:pStyle w:val="926"/>
              <w:widowControl/>
              <w:rPr>
                <w:rFonts w:hint="eastAsia" w:ascii="宋体" w:hAnsi="宋体" w:cs="宋体"/>
                <w:szCs w:val="21"/>
                <w:highlight w:val="none"/>
              </w:rPr>
            </w:pPr>
            <w:r>
              <w:rPr>
                <w:rFonts w:hint="eastAsia" w:ascii="宋体" w:hAnsi="宋体" w:cs="宋体"/>
                <w:szCs w:val="21"/>
                <w:highlight w:val="none"/>
                <w:lang w:bidi="ar"/>
              </w:rPr>
              <w:t xml:space="preserve">投标人应当具备7x24小时响应能力；安全事件应急到场时间应该及时响应，工作时间30分钟内到达现场、非工作时段1个小时内到达现场得8分；工作时间1个小时内到达现场、非工作时段3个小时内到达现场得3分，未按规定时间到达不得分。（投标人须提供有效的承诺书的证明材料并加盖投标人公章）</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pStyle w:val="926"/>
              <w:jc w:val="center"/>
              <w:widowControl/>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r>
    </w:tbl>
    <w:p>
      <w:pPr>
        <w:pStyle w:val="941"/>
        <w:ind w:firstLine="0"/>
        <w:rPr>
          <w:rFonts w:hint="eastAsia"/>
          <w:highlight w:val="none"/>
        </w:rPr>
      </w:pPr>
      <w:r>
        <w:rPr>
          <w:rFonts w:hint="eastAsia"/>
          <w:highlight w:val="none"/>
        </w:rPr>
      </w:r>
      <w:r/>
    </w:p>
    <w:p>
      <w:pPr>
        <w:pStyle w:val="927"/>
        <w:jc w:val="center"/>
        <w:tabs>
          <w:tab w:val="left" w:pos="420" w:leader="none"/>
        </w:tabs>
        <w:rPr>
          <w:rFonts w:hint="eastAsia" w:ascii="宋体" w:hAnsi="宋体" w:cs="宋体"/>
          <w:sz w:val="24"/>
          <w:szCs w:val="24"/>
          <w:highlight w:val="none"/>
        </w:rPr>
      </w:pPr>
      <w:r>
        <w:rPr>
          <w:rFonts w:ascii="宋体" w:hAnsi="宋体" w:cs="宋体"/>
          <w:highlight w:val="none"/>
        </w:rPr>
        <w:br w:type="page" w:clear="all"/>
      </w:r>
      <w:bookmarkStart w:id="131" w:name="_Toc16471"/>
      <w:r>
        <w:rPr>
          <w:rFonts w:hint="eastAsia" w:ascii="宋体" w:hAnsi="宋体" w:cs="宋体"/>
          <w:sz w:val="24"/>
          <w:szCs w:val="24"/>
          <w:highlight w:val="none"/>
        </w:rPr>
        <w:t xml:space="preserve">第六章  响应文件的组成和格式</w:t>
      </w:r>
      <w:bookmarkEnd w:id="131"/>
      <w:r>
        <w:rPr>
          <w:rFonts w:hint="eastAsia" w:ascii="宋体" w:hAnsi="宋体" w:cs="宋体"/>
          <w:sz w:val="24"/>
          <w:szCs w:val="24"/>
          <w:highlight w:val="none"/>
        </w:rPr>
      </w:r>
      <w:r/>
    </w:p>
    <w:p>
      <w:pPr>
        <w:pStyle w:val="926"/>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6"/>
        <w:jc w:val="center"/>
        <w:spacing w:line="360" w:lineRule="auto"/>
        <w:rPr>
          <w:rFonts w:hint="eastAsia" w:ascii="宋体" w:hAnsi="宋体" w:cs="宋体"/>
          <w:b/>
          <w:sz w:val="24"/>
          <w:szCs w:val="24"/>
          <w:highlight w:val="none"/>
        </w:rPr>
        <w:outlineLvl w:val="0"/>
      </w:pPr>
      <w:r/>
      <w:bookmarkStart w:id="132" w:name="_Toc7183"/>
      <w:r/>
      <w:bookmarkStart w:id="133" w:name="_Toc2523"/>
      <w:r>
        <w:rPr>
          <w:rFonts w:hint="eastAsia" w:ascii="宋体" w:hAnsi="宋体" w:cs="宋体"/>
          <w:b/>
          <w:sz w:val="24"/>
          <w:szCs w:val="24"/>
          <w:highlight w:val="none"/>
        </w:rPr>
        <w:t xml:space="preserve">响应文件</w:t>
      </w:r>
      <w:bookmarkEnd w:id="132"/>
      <w:r/>
      <w:bookmarkEnd w:id="133"/>
      <w:r>
        <w:rPr>
          <w:rFonts w:hint="eastAsia" w:ascii="宋体" w:hAnsi="宋体" w:cs="宋体"/>
          <w:b/>
          <w:sz w:val="24"/>
          <w:szCs w:val="24"/>
          <w:highlight w:val="none"/>
        </w:rPr>
      </w:r>
      <w:r/>
    </w:p>
    <w:p>
      <w:pPr>
        <w:pStyle w:val="983"/>
        <w:ind w:firstLine="0"/>
        <w:jc w:val="center"/>
        <w:spacing w:before="0" w:after="0"/>
        <w:rPr>
          <w:rFonts w:hint="eastAsia" w:ascii="宋体" w:hAnsi="宋体" w:cs="宋体"/>
          <w:b/>
          <w:bCs/>
          <w:szCs w:val="24"/>
          <w:highlight w:val="none"/>
        </w:rPr>
      </w:pPr>
      <w:r>
        <w:rPr>
          <w:rFonts w:hint="eastAsia" w:ascii="宋体" w:hAnsi="宋体" w:cs="宋体"/>
          <w:b/>
          <w:bCs/>
          <w:szCs w:val="24"/>
          <w:highlight w:val="none"/>
        </w:rPr>
      </w:r>
      <w:r/>
    </w:p>
    <w:p>
      <w:pPr>
        <w:pStyle w:val="926"/>
        <w:ind w:firstLine="723"/>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6"/>
        <w:ind w:firstLine="723"/>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1205"/>
        <w:spacing w:line="360" w:lineRule="auto"/>
        <w:rPr>
          <w:rFonts w:hint="eastAsia" w:ascii="宋体" w:hAnsi="宋体" w:cs="宋体"/>
          <w:b/>
          <w:sz w:val="24"/>
          <w:szCs w:val="24"/>
          <w:highlight w:val="none"/>
        </w:rPr>
      </w:pPr>
      <w:r/>
      <w:bookmarkEnd w:id="119"/>
      <w:r/>
      <w:bookmarkEnd w:id="120"/>
      <w:r/>
      <w:bookmarkEnd w:id="121"/>
      <w:r/>
      <w:bookmarkStart w:id="134" w:name="_Toc456102499"/>
      <w:r/>
      <w:bookmarkStart w:id="135" w:name="_Toc456102122"/>
      <w:r/>
      <w:bookmarkStart w:id="136" w:name="_Toc337816640"/>
      <w:r/>
      <w:bookmarkStart w:id="137" w:name="_Toc456102676"/>
      <w:r>
        <w:rPr>
          <w:rFonts w:hint="eastAsia" w:ascii="宋体" w:hAnsi="宋体" w:cs="宋体"/>
          <w:b/>
          <w:sz w:val="24"/>
          <w:szCs w:val="24"/>
          <w:highlight w:val="none"/>
        </w:rPr>
        <w:t xml:space="preserve">项 目 名 称：              </w:t>
      </w: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          项 目 编 号：              </w:t>
      </w: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       供应商名称 ：（加盖CA电子公章）</w:t>
      </w: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      日   期 ：              </w:t>
      </w: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41"/>
        <w:ind w:firstLine="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8"/>
        <w:jc w:val="center"/>
        <w:tabs>
          <w:tab w:val="left" w:pos="0" w:leader="none"/>
          <w:tab w:val="left" w:pos="420" w:leader="none"/>
          <w:tab w:val="left" w:pos="560" w:leader="none"/>
        </w:tabs>
        <w:rPr>
          <w:rFonts w:hint="eastAsia" w:ascii="宋体" w:hAnsi="宋体" w:eastAsia="宋体" w:cs="宋体"/>
          <w:b w:val="0"/>
          <w:sz w:val="24"/>
          <w:szCs w:val="24"/>
          <w:highlight w:val="none"/>
        </w:rPr>
      </w:pPr>
      <w:r/>
      <w:bookmarkEnd w:id="134"/>
      <w:r/>
      <w:bookmarkEnd w:id="135"/>
      <w:r/>
      <w:bookmarkEnd w:id="136"/>
      <w:r/>
      <w:bookmarkEnd w:id="137"/>
      <w:r/>
      <w:bookmarkStart w:id="138" w:name="_Toc4604"/>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磋商响应函（格式）</w:t>
      </w:r>
      <w:bookmarkEnd w:id="138"/>
      <w:r>
        <w:rPr>
          <w:rFonts w:hint="eastAsia" w:ascii="宋体" w:hAnsi="宋体" w:eastAsia="宋体" w:cs="宋体"/>
          <w:b w:val="0"/>
          <w:sz w:val="24"/>
          <w:szCs w:val="24"/>
          <w:highlight w:val="none"/>
        </w:rPr>
      </w:r>
      <w:r/>
    </w:p>
    <w:p>
      <w:pPr>
        <w:pStyle w:val="926"/>
        <w:spacing w:line="400" w:lineRule="exact"/>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6"/>
        <w:spacing w:line="440" w:lineRule="exact"/>
        <w:rPr>
          <w:rFonts w:hint="eastAsia" w:ascii="宋体" w:hAnsi="宋体" w:cs="宋体"/>
          <w:sz w:val="24"/>
          <w:szCs w:val="24"/>
          <w:highlight w:val="none"/>
        </w:rPr>
      </w:pPr>
      <w:r>
        <w:rPr>
          <w:rFonts w:hint="eastAsia" w:ascii="宋体" w:hAnsi="宋体" w:cs="宋体"/>
          <w:b/>
          <w:bCs/>
          <w:sz w:val="24"/>
          <w:szCs w:val="24"/>
          <w:highlight w:val="none"/>
        </w:rPr>
        <w:t xml:space="preserve">致</w:t>
      </w:r>
      <w:r>
        <w:rPr>
          <w:rFonts w:hint="eastAsia" w:ascii="宋体" w:hAnsi="宋体" w:cs="宋体"/>
          <w:b/>
          <w:bCs/>
          <w:sz w:val="24"/>
          <w:szCs w:val="24"/>
          <w:highlight w:val="none"/>
          <w:u w:val="single"/>
        </w:rPr>
        <w:t xml:space="preserve">（采购人）</w:t>
      </w:r>
      <w:r>
        <w:rPr>
          <w:rFonts w:hint="eastAsia" w:ascii="宋体" w:hAnsi="宋体" w:cs="宋体"/>
          <w:b/>
          <w:bCs/>
          <w:sz w:val="24"/>
          <w:szCs w:val="24"/>
          <w:highlight w:val="none"/>
        </w:rPr>
        <w:t xml:space="preserve">：</w:t>
      </w:r>
      <w:r>
        <w:rPr>
          <w:rFonts w:hint="eastAsia" w:ascii="宋体" w:hAnsi="宋体" w:cs="宋体"/>
          <w:sz w:val="24"/>
          <w:szCs w:val="24"/>
          <w:highlight w:val="none"/>
        </w:rPr>
      </w:r>
      <w:r/>
    </w:p>
    <w:p>
      <w:pPr>
        <w:pStyle w:val="926"/>
        <w:ind w:firstLine="480"/>
        <w:jc w:val="left"/>
        <w:spacing w:line="360" w:lineRule="auto"/>
        <w:shd w:val="clear" w:color="auto" w:fill="ffffff"/>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根据贵方为</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lang w:val="zh-CN"/>
        </w:rPr>
        <w:t xml:space="preserve">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zh-CN"/>
        </w:rPr>
        <w:t xml:space="preserve">号）磋商文件，正式授权下述签字人______________(姓名和职务)代表我方______________（</w:t>
      </w:r>
      <w:r>
        <w:rPr>
          <w:rFonts w:hint="eastAsia" w:ascii="宋体" w:hAnsi="宋体" w:cs="宋体"/>
          <w:sz w:val="24"/>
          <w:szCs w:val="24"/>
          <w:highlight w:val="none"/>
        </w:rPr>
        <w:t xml:space="preserve">供应商</w:t>
      </w:r>
      <w:r>
        <w:rPr>
          <w:rFonts w:hint="eastAsia" w:ascii="宋体" w:hAnsi="宋体" w:cs="宋体"/>
          <w:sz w:val="24"/>
          <w:szCs w:val="24"/>
          <w:highlight w:val="none"/>
          <w:lang w:val="zh-CN"/>
        </w:rPr>
        <w:t xml:space="preserve">的名称），全权处理本次项目</w:t>
      </w:r>
      <w:r>
        <w:rPr>
          <w:rFonts w:hint="eastAsia" w:ascii="宋体" w:hAnsi="宋体" w:cs="宋体"/>
          <w:sz w:val="24"/>
          <w:szCs w:val="24"/>
          <w:highlight w:val="none"/>
        </w:rPr>
        <w:t xml:space="preserve">磋商</w:t>
      </w:r>
      <w:r>
        <w:rPr>
          <w:rFonts w:hint="eastAsia" w:ascii="宋体" w:hAnsi="宋体" w:cs="宋体"/>
          <w:sz w:val="24"/>
          <w:szCs w:val="24"/>
          <w:highlight w:val="none"/>
          <w:lang w:val="zh-CN"/>
        </w:rPr>
        <w:t xml:space="preserve">的有关事宜。</w:t>
      </w:r>
      <w:r>
        <w:rPr>
          <w:rFonts w:hint="eastAsia" w:ascii="宋体" w:hAnsi="宋体" w:cs="宋体"/>
          <w:sz w:val="24"/>
          <w:szCs w:val="24"/>
          <w:highlight w:val="none"/>
          <w:lang w:val="zh-CN"/>
        </w:rPr>
      </w:r>
      <w:r/>
    </w:p>
    <w:p>
      <w:pPr>
        <w:pStyle w:val="926"/>
        <w:ind w:firstLine="480"/>
        <w:jc w:val="left"/>
        <w:spacing w:line="360" w:lineRule="auto"/>
        <w:shd w:val="clear" w:color="auto" w:fill="ffffff"/>
        <w:widowControl/>
        <w:rPr>
          <w:rFonts w:hint="eastAsia" w:ascii="宋体" w:hAnsi="宋体" w:cs="宋体"/>
          <w:sz w:val="24"/>
          <w:szCs w:val="24"/>
          <w:highlight w:val="none"/>
          <w:lang w:val="zh-CN"/>
        </w:rPr>
      </w:pPr>
      <w:r>
        <w:rPr>
          <w:rFonts w:hint="eastAsia" w:ascii="宋体" w:hAnsi="宋体" w:cs="宋体"/>
          <w:sz w:val="24"/>
          <w:szCs w:val="24"/>
          <w:highlight w:val="none"/>
        </w:rPr>
        <w:t xml:space="preserve">据此函，签字代表宣布同意如下：</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）按磋商文件规定的各项要求，向</w:t>
      </w:r>
      <w:r>
        <w:rPr>
          <w:rFonts w:hint="eastAsia" w:ascii="宋体" w:hAnsi="宋体" w:cs="宋体"/>
          <w:sz w:val="24"/>
          <w:szCs w:val="24"/>
          <w:highlight w:val="none"/>
          <w:u w:val="single"/>
          <w:lang w:val="zh-CN"/>
        </w:rPr>
        <w:t xml:space="preserve">采购单位名称</w:t>
      </w:r>
      <w:r>
        <w:rPr>
          <w:rFonts w:hint="eastAsia" w:ascii="宋体" w:hAnsi="宋体" w:cs="宋体"/>
          <w:sz w:val="24"/>
          <w:szCs w:val="24"/>
          <w:highlight w:val="none"/>
          <w:lang w:val="zh-CN"/>
        </w:rPr>
        <w:t xml:space="preserve">提供所需</w:t>
      </w:r>
      <w:r>
        <w:rPr>
          <w:rFonts w:hint="eastAsia" w:ascii="宋体" w:hAnsi="宋体" w:cs="宋体"/>
          <w:sz w:val="24"/>
          <w:szCs w:val="24"/>
          <w:highlight w:val="none"/>
        </w:rPr>
        <w:t xml:space="preserve">货物及相关</w:t>
      </w:r>
      <w:r>
        <w:rPr>
          <w:rFonts w:hint="eastAsia" w:ascii="宋体" w:hAnsi="宋体" w:cs="宋体"/>
          <w:sz w:val="24"/>
          <w:szCs w:val="24"/>
          <w:highlight w:val="none"/>
          <w:lang w:val="zh-CN"/>
        </w:rPr>
        <w:t xml:space="preserve">服务，</w:t>
      </w:r>
      <w:r>
        <w:rPr>
          <w:rFonts w:hint="eastAsia" w:ascii="宋体" w:hAnsi="宋体" w:cs="宋体"/>
          <w:sz w:val="24"/>
          <w:szCs w:val="24"/>
          <w:highlight w:val="none"/>
        </w:rPr>
        <w:t xml:space="preserve">首次响应报价为人民币</w:t>
      </w:r>
      <w:r>
        <w:rPr>
          <w:rFonts w:hint="eastAsia" w:ascii="宋体" w:hAnsi="宋体" w:cs="宋体"/>
          <w:sz w:val="24"/>
          <w:szCs w:val="24"/>
          <w:highlight w:val="none"/>
          <w:lang w:val="zh-CN"/>
        </w:rPr>
        <w:t xml:space="preserve">_______元。</w:t>
      </w:r>
      <w:r>
        <w:rPr>
          <w:rFonts w:hint="eastAsia" w:ascii="宋体" w:hAnsi="宋体" w:cs="宋体"/>
          <w:sz w:val="24"/>
          <w:szCs w:val="24"/>
          <w:highlight w:val="none"/>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（2）我们完全理解贵方不一定将合同授予最低报价的</w:t>
      </w:r>
      <w:r>
        <w:rPr>
          <w:rFonts w:hint="eastAsia" w:ascii="宋体" w:hAnsi="宋体" w:cs="宋体"/>
          <w:sz w:val="24"/>
          <w:szCs w:val="24"/>
          <w:highlight w:val="none"/>
        </w:rPr>
        <w:t xml:space="preserve">供应商</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（3）我们已详细审核全部磋商文件及其有效补充文件，我们知道必须放弃提出含糊不清或误解问题的权利。</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（4）我们同意从规定的</w:t>
      </w:r>
      <w:r>
        <w:rPr>
          <w:rFonts w:hint="eastAsia" w:ascii="宋体" w:hAnsi="宋体" w:cs="宋体"/>
          <w:sz w:val="24"/>
          <w:szCs w:val="24"/>
          <w:highlight w:val="none"/>
        </w:rPr>
        <w:t xml:space="preserve">响应文件开启之</w:t>
      </w:r>
      <w:r>
        <w:rPr>
          <w:rFonts w:hint="eastAsia" w:ascii="宋体" w:hAnsi="宋体" w:cs="宋体"/>
          <w:sz w:val="24"/>
          <w:szCs w:val="24"/>
          <w:highlight w:val="none"/>
          <w:lang w:val="zh-CN"/>
        </w:rPr>
        <w:t xml:space="preserve">日起遵循本</w:t>
      </w:r>
      <w:r>
        <w:rPr>
          <w:rFonts w:hint="eastAsia" w:ascii="宋体" w:hAnsi="宋体" w:cs="宋体"/>
          <w:sz w:val="24"/>
          <w:szCs w:val="24"/>
          <w:highlight w:val="none"/>
        </w:rPr>
        <w:t xml:space="preserve">响应</w:t>
      </w:r>
      <w:r>
        <w:rPr>
          <w:rFonts w:hint="eastAsia" w:ascii="宋体" w:hAnsi="宋体" w:cs="宋体"/>
          <w:sz w:val="24"/>
          <w:szCs w:val="24"/>
          <w:highlight w:val="none"/>
          <w:lang w:val="zh-CN"/>
        </w:rPr>
        <w:t xml:space="preserve">文件，并在规定的有效期期满之前均具有约束力。</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（5）如果在</w:t>
      </w:r>
      <w:r>
        <w:rPr>
          <w:rFonts w:hint="eastAsia" w:ascii="宋体" w:hAnsi="宋体" w:cs="宋体"/>
          <w:sz w:val="24"/>
          <w:szCs w:val="24"/>
          <w:highlight w:val="none"/>
        </w:rPr>
        <w:t xml:space="preserve">响应文件开启</w:t>
      </w:r>
      <w:r>
        <w:rPr>
          <w:rFonts w:hint="eastAsia" w:ascii="宋体" w:hAnsi="宋体" w:cs="宋体"/>
          <w:sz w:val="24"/>
          <w:szCs w:val="24"/>
          <w:highlight w:val="none"/>
          <w:lang w:val="zh-CN"/>
        </w:rPr>
        <w:t xml:space="preserve">后规定的有效期内撤回</w:t>
      </w:r>
      <w:r>
        <w:rPr>
          <w:rFonts w:hint="eastAsia" w:ascii="宋体" w:hAnsi="宋体" w:cs="宋体"/>
          <w:sz w:val="24"/>
          <w:szCs w:val="24"/>
          <w:highlight w:val="none"/>
        </w:rPr>
        <w:t xml:space="preserve">响应文件</w:t>
      </w:r>
      <w:r>
        <w:rPr>
          <w:rFonts w:hint="eastAsia" w:ascii="宋体" w:hAnsi="宋体" w:cs="宋体"/>
          <w:sz w:val="24"/>
          <w:szCs w:val="24"/>
          <w:highlight w:val="none"/>
          <w:lang w:val="zh-CN"/>
        </w:rPr>
        <w:t xml:space="preserve">或中标后拒绝签订合同，由此给采购人造成损失的，</w:t>
      </w:r>
      <w:r>
        <w:rPr>
          <w:rFonts w:hint="eastAsia" w:ascii="宋体" w:hAnsi="宋体" w:cs="宋体"/>
          <w:sz w:val="24"/>
          <w:szCs w:val="24"/>
          <w:highlight w:val="none"/>
        </w:rPr>
        <w:t xml:space="preserve">我方将</w:t>
      </w:r>
      <w:r>
        <w:rPr>
          <w:rFonts w:hint="eastAsia" w:ascii="宋体" w:hAnsi="宋体" w:cs="宋体"/>
          <w:sz w:val="24"/>
          <w:szCs w:val="24"/>
          <w:highlight w:val="none"/>
          <w:lang w:val="zh-CN"/>
        </w:rPr>
        <w:t xml:space="preserve">承担赔偿责任。</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（6）同意向贵方提供贵方可能另外要求的与</w:t>
      </w:r>
      <w:r>
        <w:rPr>
          <w:rFonts w:hint="eastAsia" w:ascii="宋体" w:hAnsi="宋体" w:cs="宋体"/>
          <w:sz w:val="24"/>
          <w:szCs w:val="24"/>
          <w:highlight w:val="none"/>
        </w:rPr>
        <w:t xml:space="preserve">磋商</w:t>
      </w:r>
      <w:r>
        <w:rPr>
          <w:rFonts w:hint="eastAsia" w:ascii="宋体" w:hAnsi="宋体" w:cs="宋体"/>
          <w:sz w:val="24"/>
          <w:szCs w:val="24"/>
          <w:highlight w:val="none"/>
          <w:lang w:val="zh-CN"/>
        </w:rPr>
        <w:t xml:space="preserve">有关的任何证据或资料，并保证我方已提供和将要提供的文件是真实的、准确的。</w:t>
      </w:r>
      <w:r>
        <w:rPr>
          <w:rFonts w:hint="eastAsia" w:ascii="宋体" w:hAnsi="宋体" w:cs="宋体"/>
          <w:sz w:val="24"/>
          <w:szCs w:val="24"/>
          <w:highlight w:val="none"/>
          <w:lang w:val="zh-CN"/>
        </w:rPr>
      </w:r>
      <w:r/>
    </w:p>
    <w:p>
      <w:pPr>
        <w:pStyle w:val="926"/>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（7）一旦我方中标，我方将根据磋商文件的规定，严格履行合同的责任和义务，并保证于规定的时间完成</w:t>
      </w:r>
      <w:r>
        <w:rPr>
          <w:rFonts w:hint="eastAsia" w:ascii="宋体" w:hAnsi="宋体" w:cs="宋体"/>
          <w:sz w:val="24"/>
          <w:szCs w:val="24"/>
          <w:highlight w:val="none"/>
        </w:rPr>
        <w:t xml:space="preserve">本</w:t>
      </w:r>
      <w:r>
        <w:rPr>
          <w:rFonts w:hint="eastAsia" w:ascii="宋体" w:hAnsi="宋体" w:cs="宋体"/>
          <w:sz w:val="24"/>
          <w:szCs w:val="24"/>
          <w:highlight w:val="none"/>
          <w:lang w:val="zh-CN"/>
        </w:rPr>
        <w:t xml:space="preserve">项目，交付买方验收。保证不将项目全部或者部分转包给第三方。</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（8）我们郑重声明：本单位未为此次项目提供过整体设计、规范编制或者项目管理、监理、检测等服务。</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（9）遵守磋商文件中要求的收费项目和标准。</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（10）与本</w:t>
      </w:r>
      <w:r>
        <w:rPr>
          <w:rFonts w:hint="eastAsia" w:ascii="宋体" w:hAnsi="宋体" w:cs="宋体"/>
          <w:sz w:val="24"/>
          <w:szCs w:val="24"/>
          <w:highlight w:val="none"/>
        </w:rPr>
        <w:t xml:space="preserve">次磋商</w:t>
      </w:r>
      <w:r>
        <w:rPr>
          <w:rFonts w:hint="eastAsia" w:ascii="宋体" w:hAnsi="宋体" w:cs="宋体"/>
          <w:sz w:val="24"/>
          <w:szCs w:val="24"/>
          <w:highlight w:val="none"/>
          <w:lang w:val="zh-CN"/>
        </w:rPr>
        <w:t xml:space="preserve">有关的正式通讯地址为：</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供应商（公章）：</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法定代表人或授权代表（签字）：</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单位地址：</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单位开户银行及</w:t>
      </w:r>
      <w:r>
        <w:rPr>
          <w:rFonts w:hint="eastAsia" w:ascii="宋体" w:hAnsi="宋体" w:cs="宋体"/>
          <w:sz w:val="24"/>
          <w:szCs w:val="24"/>
          <w:highlight w:val="none"/>
        </w:rPr>
        <w:t xml:space="preserve">账户</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法定代表人或授权代表</w:t>
      </w:r>
      <w:r>
        <w:rPr>
          <w:rFonts w:hint="eastAsia" w:ascii="宋体" w:hAnsi="宋体" w:cs="宋体"/>
          <w:sz w:val="24"/>
          <w:szCs w:val="24"/>
          <w:highlight w:val="none"/>
        </w:rPr>
        <w:t xml:space="preserve">手机号码</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926"/>
        <w:ind w:firstLine="480"/>
        <w:jc w:val="left"/>
        <w:spacing w:line="360" w:lineRule="auto"/>
        <w:tabs>
          <w:tab w:val="left" w:pos="980"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法定代表人或授权代表</w:t>
      </w:r>
      <w:r>
        <w:rPr>
          <w:rFonts w:hint="eastAsia" w:ascii="宋体" w:hAnsi="宋体" w:cs="宋体"/>
          <w:sz w:val="24"/>
          <w:szCs w:val="24"/>
          <w:highlight w:val="none"/>
        </w:rPr>
        <w:t xml:space="preserve">邮箱</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rPr>
      </w:r>
      <w:r/>
    </w:p>
    <w:p>
      <w:pPr>
        <w:pStyle w:val="951"/>
        <w:ind w:left="1260"/>
        <w:jc w:val="right"/>
        <w:rPr>
          <w:rFonts w:hint="eastAsia" w:ascii="宋体" w:hAnsi="宋体" w:cs="宋体"/>
          <w:sz w:val="24"/>
          <w:szCs w:val="24"/>
          <w:highlight w:val="none"/>
        </w:rPr>
      </w:pPr>
      <w:r>
        <w:rPr>
          <w:rFonts w:hint="eastAsia" w:ascii="宋体" w:hAnsi="宋体" w:cs="宋体"/>
          <w:sz w:val="24"/>
          <w:szCs w:val="24"/>
          <w:highlight w:val="none"/>
        </w:rPr>
        <w:t xml:space="preserve">2026年  月  日</w:t>
      </w:r>
      <w:r>
        <w:rPr>
          <w:rFonts w:hint="eastAsia" w:ascii="宋体" w:hAnsi="宋体" w:cs="宋体"/>
          <w:sz w:val="24"/>
          <w:szCs w:val="24"/>
          <w:highlight w:val="none"/>
        </w:rPr>
      </w:r>
      <w:r/>
    </w:p>
    <w:p>
      <w:pPr>
        <w:pStyle w:val="951"/>
        <w:ind w:left="1260"/>
        <w:rPr>
          <w:rFonts w:hint="eastAsia" w:ascii="宋体" w:hAnsi="宋体" w:cs="宋体"/>
          <w:sz w:val="24"/>
          <w:szCs w:val="24"/>
          <w:highlight w:val="none"/>
        </w:rPr>
      </w:pPr>
      <w:r>
        <w:rPr>
          <w:rFonts w:hint="eastAsia" w:ascii="宋体" w:hAnsi="宋体" w:cs="宋体"/>
          <w:sz w:val="24"/>
          <w:szCs w:val="24"/>
          <w:highlight w:val="none"/>
        </w:rPr>
      </w:r>
      <w:r/>
    </w:p>
    <w:p>
      <w:pPr>
        <w:pStyle w:val="926"/>
        <w:jc w:val="center"/>
        <w:spacing w:line="440" w:lineRule="exact"/>
        <w:rPr>
          <w:rFonts w:hint="eastAsia" w:ascii="宋体" w:hAnsi="宋体" w:cs="宋体"/>
          <w:sz w:val="24"/>
          <w:szCs w:val="24"/>
          <w:highlight w:val="none"/>
        </w:rPr>
      </w:pPr>
      <w:r>
        <w:rPr>
          <w:rFonts w:hint="eastAsia" w:ascii="宋体" w:hAnsi="宋体" w:cs="宋体"/>
          <w:b/>
          <w:sz w:val="24"/>
          <w:szCs w:val="24"/>
          <w:highlight w:val="none"/>
        </w:rPr>
        <w:t xml:space="preserve">附件2：</w:t>
      </w:r>
      <w:r>
        <w:rPr>
          <w:rFonts w:hint="eastAsia" w:ascii="宋体" w:hAnsi="宋体" w:cs="宋体"/>
          <w:b/>
          <w:bCs/>
          <w:sz w:val="24"/>
          <w:szCs w:val="24"/>
          <w:highlight w:val="none"/>
        </w:rPr>
        <w:t xml:space="preserve">法定代表人身份证明书</w:t>
      </w:r>
      <w:r>
        <w:rPr>
          <w:rFonts w:hint="eastAsia" w:ascii="宋体" w:hAnsi="宋体" w:cs="宋体"/>
          <w:sz w:val="24"/>
          <w:szCs w:val="24"/>
          <w:highlight w:val="none"/>
        </w:rPr>
      </w:r>
      <w:r/>
    </w:p>
    <w:p>
      <w:pPr>
        <w:pStyle w:val="926"/>
        <w:jc w:val="center"/>
        <w:rPr>
          <w:rFonts w:hint="eastAsia" w:ascii="宋体" w:hAnsi="宋体" w:cs="宋体"/>
          <w:bCs/>
          <w:sz w:val="24"/>
          <w:szCs w:val="24"/>
          <w:highlight w:val="none"/>
        </w:rPr>
      </w:pPr>
      <w:r>
        <w:rPr>
          <w:rFonts w:hint="eastAsia" w:ascii="宋体" w:hAnsi="宋体" w:cs="宋体"/>
          <w:bCs/>
          <w:sz w:val="24"/>
          <w:szCs w:val="24"/>
          <w:highlight w:val="none"/>
        </w:rPr>
        <w:t xml:space="preserve">（原件）</w:t>
      </w:r>
      <w:r>
        <w:rPr>
          <w:rFonts w:hint="eastAsia" w:ascii="宋体" w:hAnsi="宋体" w:cs="宋体"/>
          <w:bCs/>
          <w:sz w:val="24"/>
          <w:szCs w:val="24"/>
          <w:highlight w:val="non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单位名称：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单位性质：</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成立时间：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w:t>
      </w:r>
      <w:r>
        <w:rPr>
          <w:rFonts w:hint="eastAsia" w:ascii="宋体" w:hAnsi="宋体" w:cs="宋体"/>
          <w:sz w:val="24"/>
          <w:szCs w:val="24"/>
          <w:highlight w:val="non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经营期限：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6"/>
        <w:ind w:firstLine="480"/>
        <w:spacing w:line="5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姓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身份证号：</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供应商名称）的法定代表人。</w:t>
      </w:r>
      <w:r>
        <w:rPr>
          <w:rFonts w:hint="eastAsia" w:ascii="宋体" w:hAnsi="宋体" w:cs="宋体"/>
          <w:sz w:val="24"/>
          <w:szCs w:val="24"/>
          <w:highlight w:val="non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特此证明。</w:t>
      </w:r>
      <w:r>
        <w:rPr>
          <w:rFonts w:hint="eastAsia" w:ascii="宋体" w:hAnsi="宋体" w:cs="宋体"/>
          <w:sz w:val="24"/>
          <w:szCs w:val="24"/>
          <w:highlight w:val="none"/>
        </w:rPr>
      </w:r>
      <w:r/>
    </w:p>
    <w:p>
      <w:pPr>
        <w:pStyle w:val="926"/>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440"/>
        <w:rPr>
          <w:rFonts w:hint="eastAsia" w:ascii="宋体" w:hAnsi="宋体" w:cs="宋体"/>
          <w:sz w:val="24"/>
          <w:szCs w:val="24"/>
          <w:highlight w:val="none"/>
        </w:rPr>
      </w:pPr>
      <w:r>
        <w:rPr>
          <w:rFonts w:hint="eastAsia" w:ascii="宋体" w:hAnsi="宋体" w:cs="宋体"/>
          <w:sz w:val="24"/>
          <w:szCs w:val="24"/>
          <w:highlight w:val="none"/>
        </w:rPr>
        <w:t xml:space="preserve">供应商（公章） ：</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6"/>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440"/>
        <w:rPr>
          <w:rFonts w:hint="eastAsia" w:ascii="宋体" w:hAnsi="宋体" w:cs="宋体"/>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926"/>
        <w:ind w:firstLine="482"/>
        <w:rPr>
          <w:rFonts w:hint="eastAsia" w:ascii="宋体" w:hAnsi="宋体" w:cs="宋体"/>
          <w:b/>
          <w:bCs/>
          <w:sz w:val="24"/>
          <w:szCs w:val="24"/>
          <w:highlight w:val="none"/>
        </w:rPr>
      </w:pPr>
      <w:r>
        <w:rPr>
          <w:rFonts w:hint="eastAsia" w:ascii="宋体" w:hAnsi="宋体" w:cs="宋体"/>
          <w:b/>
          <w:bCs/>
          <w:sz w:val="24"/>
          <w:szCs w:val="24"/>
          <w:highlight w:val="none"/>
        </w:rPr>
        <w:t xml:space="preserve">附法定代表人身份证复印件：</w:t>
      </w:r>
      <w:r>
        <w:rPr>
          <w:rFonts w:hint="eastAsia" w:ascii="宋体" w:hAnsi="宋体" w:cs="宋体"/>
          <w:b/>
          <w:bCs/>
          <w:sz w:val="24"/>
          <w:szCs w:val="24"/>
          <w:highlight w:val="none"/>
        </w:rPr>
      </w:r>
      <w:r/>
    </w:p>
    <w:p>
      <w:pPr>
        <w:pStyle w:val="928"/>
        <w:jc w:val="center"/>
        <w:pageBreakBefore/>
        <w:spacing w:after="120"/>
        <w:tabs>
          <w:tab w:val="left" w:pos="420" w:leader="none"/>
          <w:tab w:val="left" w:pos="560" w:leader="none"/>
        </w:tabs>
        <w:rPr>
          <w:rFonts w:hint="eastAsia" w:ascii="宋体" w:hAnsi="宋体" w:eastAsia="宋体" w:cs="宋体"/>
          <w:sz w:val="24"/>
          <w:szCs w:val="24"/>
          <w:highlight w:val="none"/>
        </w:rPr>
      </w:pPr>
      <w:r/>
      <w:bookmarkStart w:id="139" w:name="_Toc219286646"/>
      <w:r>
        <w:rPr>
          <w:rFonts w:hint="eastAsia" w:ascii="宋体" w:hAnsi="宋体" w:eastAsia="宋体" w:cs="宋体"/>
          <w:sz w:val="24"/>
          <w:szCs w:val="24"/>
          <w:highlight w:val="none"/>
        </w:rPr>
        <w:t xml:space="preserve">附件3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法定代表人授权书格式</w:t>
      </w:r>
      <w:bookmarkEnd w:id="139"/>
      <w:r>
        <w:rPr>
          <w:rFonts w:hint="eastAsia" w:ascii="宋体" w:hAnsi="宋体" w:eastAsia="宋体" w:cs="宋体"/>
          <w:sz w:val="24"/>
          <w:szCs w:val="24"/>
          <w:highlight w:val="none"/>
        </w:rPr>
      </w:r>
      <w:r/>
    </w:p>
    <w:p>
      <w:pPr>
        <w:pStyle w:val="926"/>
        <w:ind w:firstLine="515"/>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9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本授权书声明：注册于 </w:t>
      </w:r>
      <w:r>
        <w:rPr>
          <w:rFonts w:hint="eastAsia" w:ascii="宋体" w:hAnsi="宋体" w:cs="宋体"/>
          <w:sz w:val="24"/>
          <w:szCs w:val="24"/>
          <w:highlight w:val="none"/>
          <w:u w:val="single"/>
        </w:rPr>
        <w:t xml:space="preserve">       （地  址）         </w:t>
      </w:r>
      <w:r>
        <w:rPr>
          <w:rFonts w:hint="eastAsia" w:ascii="宋体" w:hAnsi="宋体" w:cs="宋体"/>
          <w:sz w:val="24"/>
          <w:szCs w:val="24"/>
          <w:highlight w:val="none"/>
        </w:rPr>
        <w:t xml:space="preserve">  的  </w:t>
      </w:r>
      <w:r>
        <w:rPr>
          <w:rFonts w:hint="eastAsia" w:ascii="宋体" w:hAnsi="宋体" w:cs="宋体"/>
          <w:sz w:val="24"/>
          <w:szCs w:val="24"/>
          <w:highlight w:val="none"/>
          <w:u w:val="single"/>
        </w:rPr>
        <w:t xml:space="preserve">  （供应商） </w:t>
      </w:r>
      <w:r>
        <w:rPr>
          <w:rFonts w:hint="eastAsia" w:ascii="宋体" w:hAnsi="宋体" w:cs="宋体"/>
          <w:sz w:val="24"/>
          <w:szCs w:val="24"/>
          <w:highlight w:val="none"/>
        </w:rPr>
        <w:t xml:space="preserve">  的在下面签名的 </w:t>
      </w:r>
      <w:r>
        <w:rPr>
          <w:rFonts w:hint="eastAsia" w:ascii="宋体" w:hAnsi="宋体" w:cs="宋体"/>
          <w:sz w:val="24"/>
          <w:szCs w:val="24"/>
          <w:highlight w:val="none"/>
          <w:u w:val="single"/>
        </w:rPr>
        <w:t xml:space="preserve">（法定代表人姓名、职务）  </w:t>
      </w:r>
      <w:r>
        <w:rPr>
          <w:rFonts w:hint="eastAsia" w:ascii="宋体" w:hAnsi="宋体" w:cs="宋体"/>
          <w:sz w:val="24"/>
          <w:szCs w:val="24"/>
          <w:highlight w:val="none"/>
        </w:rPr>
        <w:t xml:space="preserve"> 代表本单位授权 在下面签字 </w:t>
      </w:r>
      <w:r>
        <w:rPr>
          <w:rFonts w:hint="eastAsia" w:ascii="宋体" w:hAnsi="宋体" w:cs="宋体"/>
          <w:sz w:val="24"/>
          <w:szCs w:val="24"/>
          <w:highlight w:val="none"/>
          <w:u w:val="single"/>
        </w:rPr>
        <w:t xml:space="preserve">（被授权人的姓名、职务）     </w:t>
      </w:r>
      <w:r>
        <w:rPr>
          <w:rFonts w:hint="eastAsia" w:ascii="宋体" w:hAnsi="宋体" w:cs="宋体"/>
          <w:sz w:val="24"/>
          <w:szCs w:val="24"/>
          <w:highlight w:val="none"/>
        </w:rPr>
        <w:t xml:space="preserve"> （居民身份证编号：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）为本单位的合法代理人，就  </w:t>
      </w:r>
      <w:r>
        <w:rPr>
          <w:rFonts w:hint="eastAsia" w:ascii="宋体" w:hAnsi="宋体" w:cs="宋体"/>
          <w:sz w:val="24"/>
          <w:szCs w:val="24"/>
          <w:highlight w:val="none"/>
          <w:u w:val="single"/>
        </w:rPr>
        <w:t xml:space="preserve"> （ 项  目  名  称 ） </w:t>
      </w:r>
      <w:r>
        <w:rPr>
          <w:rFonts w:hint="eastAsia" w:ascii="宋体" w:hAnsi="宋体" w:cs="宋体"/>
          <w:sz w:val="24"/>
          <w:szCs w:val="24"/>
          <w:highlight w:val="none"/>
        </w:rPr>
        <w:t xml:space="preserve"> 的响应及合同的执行、完成和保修，以本公司名义处理一切与之有关的事务。</w:t>
      </w:r>
      <w:r>
        <w:rPr>
          <w:rFonts w:hint="eastAsia" w:ascii="宋体" w:hAnsi="宋体" w:cs="宋体"/>
          <w:sz w:val="24"/>
          <w:szCs w:val="24"/>
          <w:highlight w:val="none"/>
        </w:rPr>
      </w:r>
      <w:r/>
    </w:p>
    <w:p>
      <w:pPr>
        <w:pStyle w:val="926"/>
        <w:ind w:firstLine="515"/>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515"/>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本授权书于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年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月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日签字生效，特此声明。</w:t>
      </w:r>
      <w:r>
        <w:rPr>
          <w:rFonts w:hint="eastAsia" w:ascii="宋体" w:hAnsi="宋体" w:cs="宋体"/>
          <w:sz w:val="24"/>
          <w:szCs w:val="24"/>
          <w:highlight w:val="none"/>
        </w:rPr>
      </w:r>
      <w:r/>
    </w:p>
    <w:p>
      <w:pPr>
        <w:pStyle w:val="926"/>
        <w:ind w:firstLine="49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515"/>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515"/>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法定代表人签名：</w:t>
      </w:r>
      <w:r>
        <w:rPr>
          <w:rFonts w:hint="eastAsia" w:ascii="宋体" w:hAnsi="宋体" w:cs="宋体"/>
          <w:sz w:val="24"/>
          <w:szCs w:val="24"/>
          <w:highlight w:val="none"/>
          <w:u w:val="single"/>
        </w:rPr>
        <w:t xml:space="preserve">      （手签）       </w:t>
      </w:r>
      <w:r>
        <w:rPr>
          <w:rFonts w:hint="eastAsia" w:ascii="宋体" w:hAnsi="宋体" w:cs="宋体"/>
          <w:sz w:val="24"/>
          <w:szCs w:val="24"/>
          <w:highlight w:val="none"/>
          <w:u w:val="single"/>
        </w:rPr>
      </w:r>
      <w:r/>
    </w:p>
    <w:p>
      <w:pPr>
        <w:pStyle w:val="926"/>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515"/>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授权代表签名：</w:t>
      </w:r>
      <w:r>
        <w:rPr>
          <w:rFonts w:hint="eastAsia" w:ascii="宋体" w:hAnsi="宋体" w:cs="宋体"/>
          <w:sz w:val="24"/>
          <w:szCs w:val="24"/>
          <w:highlight w:val="none"/>
          <w:u w:val="single"/>
        </w:rPr>
        <w:t xml:space="preserve">      （手签）          </w:t>
      </w:r>
      <w:r>
        <w:rPr>
          <w:rFonts w:hint="eastAsia" w:ascii="宋体" w:hAnsi="宋体" w:cs="宋体"/>
          <w:sz w:val="24"/>
          <w:szCs w:val="24"/>
          <w:highlight w:val="none"/>
          <w:u w:val="single"/>
        </w:rPr>
      </w:r>
      <w:r/>
    </w:p>
    <w:p>
      <w:pPr>
        <w:pStyle w:val="926"/>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90"/>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供应商名称（盖章）：</w:t>
      </w:r>
      <w:r>
        <w:rPr>
          <w:rFonts w:hint="eastAsia" w:ascii="宋体" w:hAnsi="宋体" w:cs="宋体"/>
          <w:sz w:val="24"/>
          <w:szCs w:val="24"/>
          <w:highlight w:val="none"/>
          <w:u w:val="single"/>
        </w:rPr>
      </w:r>
      <w:r/>
    </w:p>
    <w:p>
      <w:pPr>
        <w:pStyle w:val="926"/>
        <w:ind w:firstLine="490"/>
        <w:spacing w:line="400" w:lineRule="exact"/>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26"/>
        <w:ind w:firstLine="482"/>
        <w:spacing w:line="400" w:lineRule="exact"/>
        <w:rPr>
          <w:rFonts w:hint="eastAsia" w:ascii="宋体" w:hAnsi="宋体" w:cs="宋体"/>
          <w:b/>
          <w:bCs/>
          <w:sz w:val="24"/>
          <w:szCs w:val="24"/>
          <w:highlight w:val="none"/>
        </w:rPr>
      </w:pPr>
      <w:r/>
      <w:bookmarkStart w:id="140" w:name="_Toc198024832"/>
      <w:r/>
      <w:bookmarkStart w:id="141" w:name="_Toc219286647"/>
      <w:r>
        <w:rPr>
          <w:rFonts w:hint="eastAsia" w:ascii="宋体" w:hAnsi="宋体" w:cs="宋体"/>
          <w:b/>
          <w:bCs/>
          <w:sz w:val="24"/>
          <w:szCs w:val="24"/>
          <w:highlight w:val="none"/>
        </w:rPr>
        <w:t xml:space="preserve">附被授权人身份证复印件：</w:t>
      </w:r>
      <w:r>
        <w:rPr>
          <w:rFonts w:hint="eastAsia" w:ascii="宋体" w:hAnsi="宋体" w:cs="宋体"/>
          <w:b/>
          <w:bCs/>
          <w:sz w:val="24"/>
          <w:szCs w:val="24"/>
          <w:highlight w:val="none"/>
        </w:rPr>
      </w:r>
      <w:r/>
    </w:p>
    <w:p>
      <w:pPr>
        <w:pStyle w:val="928"/>
        <w:jc w:val="center"/>
        <w:spacing w:after="120"/>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jc w:val="center"/>
        <w:spacing w:after="120"/>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jc w:val="center"/>
        <w:spacing w:after="120"/>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jc w:val="center"/>
        <w:spacing w:after="120"/>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jc w:val="center"/>
        <w:spacing w:after="120"/>
        <w:tabs>
          <w:tab w:val="left" w:pos="420" w:leader="none"/>
          <w:tab w:val="left" w:pos="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6"/>
        <w:rPr>
          <w:rFonts w:hint="eastAsia" w:ascii="宋体" w:hAnsi="宋体" w:cs="宋体"/>
          <w:sz w:val="24"/>
          <w:szCs w:val="24"/>
          <w:highlight w:val="none"/>
        </w:rPr>
      </w:pPr>
      <w:r>
        <w:rPr>
          <w:rFonts w:hint="eastAsia" w:ascii="宋体" w:hAnsi="宋体" w:cs="宋体"/>
          <w:sz w:val="24"/>
          <w:szCs w:val="24"/>
          <w:highlight w:val="none"/>
        </w:rPr>
      </w:r>
      <w:r/>
    </w:p>
    <w:p>
      <w:pPr>
        <w:pStyle w:val="940"/>
        <w:rPr>
          <w:rFonts w:hint="eastAsia" w:ascii="宋体" w:hAnsi="宋体" w:cs="宋体"/>
          <w:sz w:val="24"/>
          <w:highlight w:val="none"/>
        </w:rPr>
      </w:pPr>
      <w:r>
        <w:rPr>
          <w:rFonts w:hint="eastAsia" w:ascii="宋体" w:hAnsi="宋体" w:cs="宋体"/>
          <w:sz w:val="24"/>
          <w:highlight w:val="none"/>
        </w:rPr>
      </w:r>
      <w:r/>
    </w:p>
    <w:p>
      <w:pPr>
        <w:pStyle w:val="940"/>
        <w:ind w:firstLine="0"/>
        <w:jc w:val="both"/>
        <w:rPr>
          <w:rFonts w:hint="eastAsia" w:ascii="宋体" w:hAnsi="宋体" w:cs="宋体"/>
          <w:sz w:val="24"/>
          <w:highlight w:val="none"/>
        </w:rPr>
      </w:pPr>
      <w:r>
        <w:rPr>
          <w:rFonts w:hint="eastAsia" w:ascii="宋体" w:hAnsi="宋体" w:cs="宋体"/>
          <w:sz w:val="24"/>
          <w:highlight w:val="none"/>
        </w:rPr>
      </w:r>
      <w:r/>
    </w:p>
    <w:p>
      <w:pPr>
        <w:pStyle w:val="987"/>
        <w:ind w:left="0" w:firstLine="0"/>
        <w:jc w:val="center"/>
        <w:spacing w:line="360" w:lineRule="auto"/>
        <w:tabs>
          <w:tab w:val="left" w:pos="720" w:leader="none"/>
        </w:tabs>
        <w:rPr>
          <w:rFonts w:hint="eastAsia" w:ascii="宋体" w:hAnsi="宋体" w:cs="宋体"/>
          <w:b w:val="0"/>
          <w:sz w:val="24"/>
          <w:szCs w:val="24"/>
          <w:highlight w:val="none"/>
        </w:rPr>
      </w:pPr>
      <w:r/>
      <w:bookmarkEnd w:id="140"/>
      <w:r/>
      <w:bookmarkEnd w:id="141"/>
      <w:r/>
      <w:bookmarkStart w:id="142" w:name="_Toc496188859"/>
      <w:r/>
      <w:bookmarkStart w:id="143" w:name="_Toc481072027"/>
      <w:r/>
      <w:bookmarkStart w:id="144" w:name="_Toc496079296"/>
      <w:r/>
      <w:bookmarkStart w:id="145" w:name="_Toc496184265"/>
      <w:r/>
      <w:bookmarkStart w:id="146" w:name="_Toc481071981"/>
      <w:r/>
      <w:bookmarkStart w:id="147" w:name="_Toc475009311"/>
      <w:r>
        <w:rPr>
          <w:rFonts w:hint="eastAsia" w:ascii="宋体" w:hAnsi="宋体" w:cs="宋体"/>
          <w:bCs/>
          <w:sz w:val="24"/>
          <w:szCs w:val="24"/>
          <w:highlight w:val="none"/>
        </w:rPr>
        <w:t xml:space="preserve">附件4：商务条款响应表</w:t>
      </w:r>
      <w:r>
        <w:rPr>
          <w:rFonts w:hint="eastAsia" w:ascii="宋体" w:hAnsi="宋体" w:cs="宋体"/>
          <w:b w:val="0"/>
          <w:sz w:val="24"/>
          <w:szCs w:val="24"/>
          <w:highlight w:val="none"/>
        </w:rPr>
      </w:r>
      <w:r/>
    </w:p>
    <w:p>
      <w:pPr>
        <w:pStyle w:val="926"/>
        <w:rPr>
          <w:rFonts w:hint="eastAsia" w:ascii="宋体" w:hAnsi="宋体" w:cs="宋体"/>
          <w:sz w:val="24"/>
          <w:szCs w:val="24"/>
          <w:highlight w:val="none"/>
        </w:rPr>
      </w:pPr>
      <w:r>
        <w:rPr>
          <w:rFonts w:hint="eastAsia" w:ascii="宋体" w:hAnsi="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9"/>
        <w:gridCol w:w="2565"/>
        <w:gridCol w:w="2455"/>
        <w:gridCol w:w="2770"/>
      </w:tblGrid>
      <w:tr>
        <w:trPr>
          <w:trHeight w:val="643"/>
        </w:trPr>
        <w:tc>
          <w:tcPr>
            <w:tcW w:w="799"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2565"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t xml:space="preserve">项目</w:t>
            </w:r>
            <w:r>
              <w:rPr>
                <w:rFonts w:hint="eastAsia" w:ascii="宋体" w:hAnsi="宋体" w:cs="宋体"/>
                <w:sz w:val="24"/>
                <w:szCs w:val="24"/>
                <w:highlight w:val="none"/>
              </w:rPr>
            </w:r>
            <w:r/>
          </w:p>
        </w:tc>
        <w:tc>
          <w:tcPr>
            <w:tcW w:w="2455"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t xml:space="preserve">采购要求</w:t>
            </w:r>
            <w:r>
              <w:rPr>
                <w:rFonts w:hint="eastAsia" w:ascii="宋体" w:hAnsi="宋体" w:cs="宋体"/>
                <w:sz w:val="24"/>
                <w:szCs w:val="24"/>
                <w:highlight w:val="none"/>
              </w:rPr>
            </w:r>
            <w:r/>
          </w:p>
        </w:tc>
        <w:tc>
          <w:tcPr>
            <w:tcW w:w="2770"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t xml:space="preserve">是否完全响应（填是或者否）</w:t>
            </w:r>
            <w:r>
              <w:rPr>
                <w:rFonts w:hint="eastAsia" w:ascii="宋体" w:hAnsi="宋体" w:cs="宋体"/>
                <w:sz w:val="24"/>
                <w:szCs w:val="24"/>
                <w:highlight w:val="none"/>
              </w:rPr>
            </w:r>
            <w:r/>
          </w:p>
        </w:tc>
      </w:tr>
      <w:tr>
        <w:trPr>
          <w:trHeight w:val="447"/>
        </w:trPr>
        <w:tc>
          <w:tcPr>
            <w:tcW w:w="799"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565"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合同履行期限</w:t>
            </w:r>
            <w:r>
              <w:rPr>
                <w:rFonts w:hint="eastAsia" w:ascii="宋体" w:hAnsi="宋体" w:cs="宋体"/>
                <w:sz w:val="24"/>
                <w:szCs w:val="24"/>
                <w:highlight w:val="none"/>
              </w:rPr>
            </w:r>
            <w:r/>
          </w:p>
        </w:tc>
        <w:tc>
          <w:tcPr>
            <w:tcW w:w="2455"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r>
        <w:trPr>
          <w:trHeight w:val="541"/>
        </w:trPr>
        <w:tc>
          <w:tcPr>
            <w:tcW w:w="799"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565"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t xml:space="preserve">付款方式</w:t>
            </w:r>
            <w:r>
              <w:rPr>
                <w:rFonts w:hint="eastAsia" w:ascii="宋体" w:hAnsi="宋体" w:cs="宋体"/>
                <w:sz w:val="24"/>
                <w:szCs w:val="24"/>
                <w:highlight w:val="none"/>
              </w:rPr>
            </w:r>
            <w:r/>
          </w:p>
        </w:tc>
        <w:tc>
          <w:tcPr>
            <w:tcW w:w="2455"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r>
        <w:trPr>
          <w:trHeight w:val="441"/>
        </w:trPr>
        <w:tc>
          <w:tcPr>
            <w:tcW w:w="799"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565"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投标货币</w:t>
            </w:r>
            <w:r>
              <w:rPr>
                <w:rFonts w:hint="eastAsia" w:ascii="宋体" w:hAnsi="宋体" w:cs="宋体"/>
                <w:sz w:val="24"/>
                <w:szCs w:val="24"/>
                <w:highlight w:val="none"/>
              </w:rPr>
            </w:r>
            <w:r/>
          </w:p>
        </w:tc>
        <w:tc>
          <w:tcPr>
            <w:tcW w:w="2455" w:type="dxa"/>
            <w:vAlign w:val="center"/>
            <w:textDirection w:val="lrTb"/>
            <w:noWrap w:val="false"/>
          </w:tcPr>
          <w:p>
            <w:pPr>
              <w:pStyle w:val="926"/>
              <w:jc w:val="center"/>
              <w:spacing w:before="143" w:line="360" w:lineRule="auto"/>
              <w:rPr>
                <w:rFonts w:hint="eastAsia" w:ascii="宋体" w:hAnsi="宋体" w:cs="宋体"/>
                <w:sz w:val="24"/>
                <w:szCs w:val="24"/>
                <w:highlight w:val="none"/>
              </w:rPr>
            </w:pPr>
            <w:r>
              <w:rPr>
                <w:rFonts w:hint="eastAsia" w:ascii="宋体" w:hAnsi="宋体" w:cs="宋体"/>
                <w:sz w:val="24"/>
                <w:szCs w:val="24"/>
                <w:highlight w:val="none"/>
              </w:rPr>
              <w:t xml:space="preserve">人民币</w:t>
            </w: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r>
        <w:trPr>
          <w:trHeight w:val="461"/>
        </w:trPr>
        <w:tc>
          <w:tcPr>
            <w:tcW w:w="799"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565"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45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r>
        <w:trPr>
          <w:trHeight w:val="576"/>
        </w:trPr>
        <w:tc>
          <w:tcPr>
            <w:tcW w:w="799"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56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45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r>
        <w:trPr>
          <w:trHeight w:val="401"/>
        </w:trPr>
        <w:tc>
          <w:tcPr>
            <w:tcW w:w="799"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56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45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r>
        <w:trPr>
          <w:trHeight w:val="461"/>
        </w:trPr>
        <w:tc>
          <w:tcPr>
            <w:tcW w:w="799"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56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45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r>
        <w:trPr>
          <w:trHeight w:val="461"/>
        </w:trPr>
        <w:tc>
          <w:tcPr>
            <w:tcW w:w="799" w:type="dxa"/>
            <w:vAlign w:val="center"/>
            <w:textDirection w:val="lrTb"/>
            <w:noWrap w:val="false"/>
          </w:tcPr>
          <w:p>
            <w:pPr>
              <w:pStyle w:val="926"/>
              <w:jc w:val="center"/>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56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455"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c>
          <w:tcPr>
            <w:tcW w:w="2770" w:type="dxa"/>
            <w:vAlign w:val="center"/>
            <w:textDirection w:val="lrTb"/>
            <w:noWrap w:val="false"/>
          </w:tcPr>
          <w:p>
            <w:pPr>
              <w:pStyle w:val="926"/>
              <w:spacing w:before="143"/>
              <w:rPr>
                <w:rFonts w:hint="eastAsia" w:ascii="宋体" w:hAnsi="宋体" w:cs="宋体"/>
                <w:sz w:val="24"/>
                <w:szCs w:val="24"/>
                <w:highlight w:val="none"/>
              </w:rPr>
            </w:pPr>
            <w:r>
              <w:rPr>
                <w:rFonts w:hint="eastAsia" w:ascii="宋体" w:hAnsi="宋体" w:cs="宋体"/>
                <w:sz w:val="24"/>
                <w:szCs w:val="24"/>
                <w:highlight w:val="none"/>
              </w:rPr>
            </w:r>
            <w:r/>
          </w:p>
        </w:tc>
      </w:tr>
    </w:tbl>
    <w:p>
      <w:pPr>
        <w:pStyle w:val="94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投标人名称（公章）：                      </w:t>
      </w:r>
      <w:r>
        <w:rPr>
          <w:rFonts w:hint="eastAsia" w:ascii="宋体" w:hAnsi="宋体" w:cs="宋体"/>
          <w:sz w:val="24"/>
          <w:szCs w:val="24"/>
          <w:highlight w:val="none"/>
        </w:rPr>
      </w:r>
      <w:r/>
    </w:p>
    <w:p>
      <w:pPr>
        <w:pStyle w:val="94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6"/>
        <w:ind w:hanging="315"/>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                                                              日期：    年  月   日</w:t>
      </w:r>
      <w:r>
        <w:rPr>
          <w:rFonts w:hint="eastAsia" w:ascii="宋体" w:hAnsi="宋体" w:cs="宋体"/>
          <w:sz w:val="24"/>
          <w:szCs w:val="24"/>
          <w:highlight w:val="none"/>
        </w:rPr>
      </w:r>
      <w:r/>
    </w:p>
    <w:p>
      <w:pPr>
        <w:pStyle w:val="935"/>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6"/>
        <w:ind w:firstLine="482"/>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注：商务条款须完全响应，否则作无效投标处理。</w:t>
      </w:r>
      <w:r>
        <w:rPr>
          <w:rFonts w:hint="eastAsia" w:ascii="宋体" w:hAnsi="宋体" w:cs="宋体"/>
          <w:b/>
          <w:bCs/>
          <w:sz w:val="24"/>
          <w:szCs w:val="24"/>
          <w:highlight w:val="none"/>
        </w:rPr>
      </w:r>
      <w:r/>
    </w:p>
    <w:p>
      <w:pPr>
        <w:pStyle w:val="926"/>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b/>
          <w:bCs/>
          <w:sz w:val="24"/>
          <w:szCs w:val="24"/>
          <w:highlight w:val="none"/>
        </w:rPr>
        <w:t xml:space="preserve">附件5：</w:t>
      </w:r>
      <w:bookmarkEnd w:id="142"/>
      <w:r/>
      <w:bookmarkEnd w:id="143"/>
      <w:r/>
      <w:bookmarkEnd w:id="144"/>
      <w:r/>
      <w:bookmarkEnd w:id="145"/>
      <w:r/>
      <w:bookmarkEnd w:id="146"/>
      <w:r/>
      <w:bookmarkEnd w:id="147"/>
      <w:r>
        <w:rPr>
          <w:rFonts w:hint="eastAsia" w:ascii="宋体" w:hAnsi="宋体" w:cs="宋体"/>
          <w:sz w:val="24"/>
          <w:szCs w:val="24"/>
          <w:highlight w:val="none"/>
        </w:rPr>
      </w:r>
      <w:r/>
    </w:p>
    <w:p>
      <w:pPr>
        <w:pStyle w:val="926"/>
        <w:jc w:val="center"/>
        <w:rPr>
          <w:rFonts w:hint="eastAsia" w:ascii="宋体" w:hAnsi="宋体" w:cs="宋体"/>
          <w:sz w:val="24"/>
          <w:szCs w:val="24"/>
          <w:highlight w:val="none"/>
        </w:rPr>
      </w:pPr>
      <w:r/>
      <w:bookmarkStart w:id="148" w:name="_Hlt26671380"/>
      <w:r/>
      <w:bookmarkEnd w:id="148"/>
      <w:r/>
      <w:bookmarkStart w:id="149" w:name="_Hlt26955070"/>
      <w:r/>
      <w:bookmarkEnd w:id="149"/>
      <w:r/>
      <w:bookmarkStart w:id="150" w:name="_Hlt26671374"/>
      <w:r/>
      <w:bookmarkEnd w:id="150"/>
      <w:r/>
      <w:bookmarkStart w:id="151" w:name="_Hlt26609389"/>
      <w:r/>
      <w:bookmarkEnd w:id="151"/>
      <w:r/>
      <w:bookmarkStart w:id="152" w:name="_Hlt26955066"/>
      <w:r/>
      <w:bookmarkEnd w:id="152"/>
      <w:r/>
      <w:bookmarkStart w:id="153" w:name="_格式3__银行出具的资信证明"/>
      <w:r/>
      <w:bookmarkEnd w:id="153"/>
      <w:r/>
      <w:bookmarkStart w:id="154" w:name="_Hlt26955054"/>
      <w:r/>
      <w:bookmarkEnd w:id="154"/>
      <w:r/>
      <w:bookmarkStart w:id="155" w:name="_Toc481071982"/>
      <w:r/>
      <w:bookmarkStart w:id="156" w:name="_Toc475009312"/>
      <w:r/>
      <w:bookmarkStart w:id="157" w:name="_Toc496188860"/>
      <w:r/>
      <w:bookmarkStart w:id="158" w:name="_Toc496079297"/>
      <w:r/>
      <w:bookmarkStart w:id="159" w:name="_Toc496184266"/>
      <w:r/>
      <w:bookmarkStart w:id="160" w:name="_Toc481072028"/>
      <w:r>
        <w:rPr>
          <w:rFonts w:hint="eastAsia" w:ascii="宋体" w:hAnsi="宋体" w:cs="宋体"/>
          <w:sz w:val="24"/>
          <w:szCs w:val="24"/>
          <w:highlight w:val="none"/>
        </w:rPr>
        <w:t xml:space="preserve">采购需求响应表</w:t>
      </w:r>
      <w:r>
        <w:rPr>
          <w:rFonts w:hint="eastAsia" w:ascii="宋体" w:hAnsi="宋体" w:cs="宋体"/>
          <w:sz w:val="24"/>
          <w:szCs w:val="24"/>
          <w:highlight w:val="none"/>
        </w:rPr>
      </w:r>
      <w:r/>
    </w:p>
    <w:p>
      <w:pPr>
        <w:pStyle w:val="926"/>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tbl>
      <w:tblPr>
        <w:tblW w:w="8680" w:type="dxa"/>
        <w:tblInd w:w="-143" w:type="dxa"/>
        <w:tblLayout w:type="fixed"/>
        <w:tblCellMar>
          <w:left w:w="108" w:type="dxa"/>
          <w:top w:w="0" w:type="dxa"/>
          <w:right w:w="108" w:type="dxa"/>
          <w:bottom w:w="0" w:type="dxa"/>
        </w:tblCellMar>
        <w:tblLook w:val="04A0" w:firstRow="1" w:lastRow="0" w:firstColumn="1" w:lastColumn="0" w:noHBand="0" w:noVBand="1"/>
      </w:tblPr>
      <w:tblGrid>
        <w:gridCol w:w="675"/>
        <w:gridCol w:w="3396"/>
        <w:gridCol w:w="4609"/>
      </w:tblGrid>
      <w:tr>
        <w:trPr>
          <w:cantSplit/>
          <w:trHeight w:val="50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2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926"/>
              <w:jc w:val="center"/>
              <w:spacing w:line="360" w:lineRule="auto"/>
              <w:rPr>
                <w:rFonts w:hint="eastAsia" w:ascii="宋体" w:hAnsi="宋体" w:cs="宋体"/>
                <w:sz w:val="24"/>
                <w:szCs w:val="24"/>
                <w:highlight w:val="none"/>
              </w:rPr>
            </w:pPr>
            <w:r>
              <w:rPr>
                <w:rFonts w:hint="eastAsia" w:ascii="宋体" w:hAnsi="宋体" w:cs="宋体"/>
                <w:spacing w:val="15"/>
                <w:sz w:val="24"/>
                <w:szCs w:val="24"/>
                <w:highlight w:val="none"/>
              </w:rPr>
              <w:t xml:space="preserve">采购文件要求</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92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是否完全响应（填是或者否）</w:t>
            </w:r>
            <w:r>
              <w:rPr>
                <w:rFonts w:hint="eastAsia" w:ascii="宋体" w:hAnsi="宋体" w:cs="宋体"/>
                <w:sz w:val="24"/>
                <w:szCs w:val="24"/>
                <w:highlight w:val="none"/>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26"/>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pStyle w:val="926"/>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详见第四章 项目需求</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609" w:type="dxa"/>
            <w:vAlign w:val="center"/>
            <w:textDirection w:val="lrTb"/>
            <w:noWrap w:val="false"/>
          </w:tcPr>
          <w:p>
            <w:pPr>
              <w:pStyle w:val="926"/>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pStyle w:val="926"/>
        <w:ind w:left="15" w:hanging="1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6"/>
        <w:ind w:left="15" w:hanging="1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供应商名称（公章）：                         </w:t>
      </w:r>
      <w:r>
        <w:rPr>
          <w:rFonts w:hint="eastAsia" w:ascii="宋体" w:hAnsi="宋体" w:cs="宋体"/>
          <w:sz w:val="24"/>
          <w:szCs w:val="24"/>
          <w:highlight w:val="none"/>
        </w:rPr>
      </w:r>
      <w:r/>
    </w:p>
    <w:p>
      <w:pPr>
        <w:pStyle w:val="926"/>
        <w:ind w:left="15" w:hanging="12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6"/>
        <w:ind w:hanging="31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6"/>
        <w:ind w:hanging="315"/>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926"/>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6"/>
        <w:spacing w:line="360" w:lineRule="auto"/>
        <w:widowControl/>
        <w:rPr>
          <w:rFonts w:hint="eastAsia" w:ascii="宋体" w:hAnsi="宋体" w:cs="宋体"/>
          <w:bCs/>
          <w:sz w:val="24"/>
          <w:szCs w:val="24"/>
          <w:highlight w:val="none"/>
        </w:rPr>
      </w:pPr>
      <w:r>
        <w:rPr>
          <w:rFonts w:hint="eastAsia" w:ascii="宋体" w:hAnsi="宋体" w:cs="宋体"/>
          <w:sz w:val="24"/>
          <w:szCs w:val="24"/>
          <w:highlight w:val="none"/>
        </w:rPr>
        <w:t xml:space="preserve">注：采购需求须完全响应，否则作无效投标处理。</w:t>
      </w:r>
      <w:r>
        <w:rPr>
          <w:rFonts w:hint="eastAsia" w:ascii="宋体" w:hAnsi="宋体" w:cs="宋体"/>
          <w:bCs/>
          <w:sz w:val="24"/>
          <w:szCs w:val="24"/>
          <w:highlight w:val="none"/>
        </w:rPr>
      </w:r>
      <w:r/>
    </w:p>
    <w:p>
      <w:pPr>
        <w:pStyle w:val="926"/>
        <w:jc w:val="center"/>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br w:type="page" w:clear="all"/>
      </w:r>
      <w:bookmarkEnd w:id="155"/>
      <w:r/>
      <w:bookmarkEnd w:id="156"/>
      <w:r/>
      <w:bookmarkEnd w:id="157"/>
      <w:r/>
      <w:bookmarkEnd w:id="158"/>
      <w:r/>
      <w:bookmarkEnd w:id="159"/>
      <w:r/>
      <w:bookmarkEnd w:id="160"/>
      <w:r/>
      <w:bookmarkStart w:id="161" w:name="_Toc29905"/>
      <w:r/>
      <w:bookmarkStart w:id="162" w:name="_Toc7415"/>
      <w:r/>
      <w:bookmarkStart w:id="163" w:name="_Toc9743"/>
      <w:r>
        <w:rPr>
          <w:rFonts w:hint="eastAsia" w:ascii="宋体" w:hAnsi="宋体" w:cs="宋体"/>
          <w:b/>
          <w:sz w:val="24"/>
          <w:szCs w:val="24"/>
          <w:highlight w:val="none"/>
        </w:rPr>
        <w:t xml:space="preserve">附件6</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具备履行合同所必需的设备和专业技术能力的证明材料（格式自定）</w:t>
      </w:r>
      <w:bookmarkEnd w:id="161"/>
      <w:r/>
      <w:bookmarkEnd w:id="162"/>
      <w:r/>
      <w:bookmarkEnd w:id="163"/>
      <w:r>
        <w:rPr>
          <w:rFonts w:hint="eastAsia" w:ascii="宋体" w:hAnsi="宋体" w:cs="宋体"/>
          <w:bCs/>
          <w:sz w:val="24"/>
          <w:szCs w:val="24"/>
          <w:highlight w:val="none"/>
        </w:rPr>
      </w:r>
      <w:r/>
    </w:p>
    <w:p>
      <w:pPr>
        <w:pStyle w:val="926"/>
        <w:spacing w:line="44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26"/>
        <w:spacing w:line="44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926"/>
        <w:spacing w:line="440" w:lineRule="exact"/>
        <w:rPr>
          <w:rFonts w:hint="eastAsia" w:ascii="宋体" w:hAnsi="宋体" w:cs="宋体"/>
          <w:sz w:val="24"/>
          <w:szCs w:val="24"/>
          <w:highlight w:val="none"/>
        </w:rPr>
        <w:outlineLvl w:val="0"/>
      </w:pPr>
      <w:r/>
      <w:bookmarkStart w:id="164" w:name="_Toc12582"/>
      <w:r/>
      <w:bookmarkStart w:id="165" w:name="_Toc2088"/>
      <w:r/>
      <w:bookmarkStart w:id="166" w:name="_Toc20595"/>
      <w:r>
        <w:rPr>
          <w:rFonts w:hint="eastAsia" w:ascii="宋体" w:hAnsi="宋体" w:cs="宋体"/>
          <w:b/>
          <w:sz w:val="24"/>
          <w:szCs w:val="24"/>
          <w:highlight w:val="none"/>
        </w:rPr>
        <w:t xml:space="preserve">附件7</w:t>
      </w:r>
      <w:r>
        <w:rPr>
          <w:rFonts w:hint="eastAsia" w:ascii="宋体" w:hAnsi="宋体" w:cs="宋体"/>
          <w:sz w:val="24"/>
          <w:szCs w:val="24"/>
          <w:highlight w:val="none"/>
        </w:rPr>
        <w:t xml:space="preserve">：</w:t>
      </w:r>
      <w:bookmarkEnd w:id="164"/>
      <w:r/>
      <w:bookmarkEnd w:id="165"/>
      <w:r/>
      <w:bookmarkEnd w:id="166"/>
      <w:r>
        <w:rPr>
          <w:rFonts w:hint="eastAsia" w:ascii="宋体" w:hAnsi="宋体" w:cs="宋体"/>
          <w:sz w:val="24"/>
          <w:szCs w:val="24"/>
          <w:highlight w:val="none"/>
        </w:rPr>
      </w:r>
      <w:r/>
    </w:p>
    <w:p>
      <w:pPr>
        <w:pStyle w:val="987"/>
        <w:ind w:firstLine="0"/>
        <w:jc w:val="center"/>
        <w:spacing w:after="143" w:line="360" w:lineRule="auto"/>
        <w:tabs>
          <w:tab w:val="left" w:pos="720" w:leader="none"/>
        </w:tabs>
        <w:rPr>
          <w:rFonts w:hint="eastAsia" w:ascii="宋体" w:hAnsi="宋体" w:cs="宋体"/>
          <w:sz w:val="24"/>
          <w:szCs w:val="24"/>
          <w:highlight w:val="none"/>
        </w:rPr>
      </w:pPr>
      <w:r>
        <w:rPr>
          <w:rFonts w:hint="eastAsia" w:ascii="宋体" w:hAnsi="宋体" w:cs="宋体"/>
          <w:sz w:val="24"/>
          <w:szCs w:val="24"/>
          <w:highlight w:val="none"/>
        </w:rPr>
        <w:t xml:space="preserve">参加政府采购活动前3年内在经营活动中没有重大违法记录的书面声明（参考格式） </w:t>
      </w:r>
      <w:r>
        <w:rPr>
          <w:rFonts w:hint="eastAsia" w:ascii="宋体" w:hAnsi="宋体" w:cs="宋体"/>
          <w:sz w:val="24"/>
          <w:szCs w:val="24"/>
          <w:highlight w:val="none"/>
        </w:rPr>
      </w:r>
      <w:r/>
    </w:p>
    <w:p>
      <w:pPr>
        <w:pStyle w:val="983"/>
        <w:ind w:firstLine="0"/>
        <w:spacing w:before="0" w:after="0" w:line="420" w:lineRule="exact"/>
        <w:rPr>
          <w:rFonts w:hint="eastAsia" w:ascii="宋体" w:hAnsi="宋体" w:cs="宋体"/>
          <w:szCs w:val="24"/>
          <w:highlight w:val="none"/>
        </w:rPr>
      </w:pPr>
      <w:r>
        <w:rPr>
          <w:rFonts w:hint="eastAsia" w:ascii="宋体" w:hAnsi="宋体" w:cs="宋体"/>
          <w:szCs w:val="24"/>
          <w:highlight w:val="none"/>
        </w:rPr>
      </w:r>
      <w:r/>
    </w:p>
    <w:p>
      <w:pPr>
        <w:pStyle w:val="983"/>
        <w:ind w:firstLine="0"/>
        <w:jc w:val="center"/>
        <w:spacing w:before="0" w:after="0" w:line="420" w:lineRule="exact"/>
        <w:rPr>
          <w:rFonts w:hint="eastAsia" w:ascii="宋体" w:hAnsi="宋体" w:cs="宋体"/>
          <w:b/>
          <w:szCs w:val="24"/>
          <w:highlight w:val="none"/>
        </w:rPr>
      </w:pPr>
      <w:r>
        <w:rPr>
          <w:rFonts w:hint="eastAsia" w:ascii="宋体" w:hAnsi="宋体" w:cs="宋体"/>
          <w:b/>
          <w:szCs w:val="24"/>
          <w:highlight w:val="none"/>
        </w:rPr>
        <w:t xml:space="preserve">声 明</w:t>
      </w:r>
      <w:r>
        <w:rPr>
          <w:rFonts w:hint="eastAsia" w:ascii="宋体" w:hAnsi="宋体" w:cs="宋体"/>
          <w:b/>
          <w:szCs w:val="24"/>
          <w:highlight w:val="none"/>
        </w:rPr>
      </w:r>
      <w:r/>
    </w:p>
    <w:p>
      <w:pPr>
        <w:pStyle w:val="983"/>
        <w:ind w:firstLine="475"/>
        <w:spacing w:before="0" w:after="0" w:line="420" w:lineRule="exact"/>
        <w:rPr>
          <w:rFonts w:hint="eastAsia" w:ascii="宋体" w:hAnsi="宋体" w:cs="宋体"/>
          <w:szCs w:val="24"/>
          <w:highlight w:val="none"/>
        </w:rPr>
      </w:pPr>
      <w:r>
        <w:rPr>
          <w:rFonts w:hint="eastAsia" w:ascii="宋体" w:hAnsi="宋体" w:cs="宋体"/>
          <w:szCs w:val="24"/>
          <w:highlight w:val="none"/>
        </w:rPr>
        <w:t xml:space="preserve">我公司郑重声明：参加本次政府采购活动前3年内，我公司在经营活动中没有因违法经营受到刑事处罚或者责令停产停业、吊销许可证或者执照、较大数额罚款等行政处罚。 </w:t>
      </w:r>
      <w:r>
        <w:rPr>
          <w:rFonts w:hint="eastAsia" w:ascii="宋体" w:hAnsi="宋体" w:cs="宋体"/>
          <w:szCs w:val="24"/>
          <w:highlight w:val="none"/>
        </w:rPr>
      </w:r>
      <w:r/>
    </w:p>
    <w:p>
      <w:pPr>
        <w:pStyle w:val="983"/>
        <w:ind w:firstLine="0"/>
        <w:jc w:val="right"/>
        <w:spacing w:before="0" w:after="0" w:line="420" w:lineRule="exact"/>
        <w:rPr>
          <w:rFonts w:hint="eastAsia" w:ascii="宋体" w:hAnsi="宋体" w:cs="宋体"/>
          <w:szCs w:val="24"/>
          <w:highlight w:val="none"/>
        </w:rPr>
      </w:pPr>
      <w:r>
        <w:rPr>
          <w:rFonts w:hint="eastAsia" w:ascii="宋体" w:hAnsi="宋体" w:cs="宋体"/>
          <w:szCs w:val="24"/>
          <w:highlight w:val="none"/>
        </w:rPr>
      </w:r>
      <w:r/>
    </w:p>
    <w:p>
      <w:pPr>
        <w:pStyle w:val="983"/>
        <w:ind w:firstLine="0"/>
        <w:jc w:val="right"/>
        <w:spacing w:before="0" w:after="0" w:line="420" w:lineRule="exact"/>
        <w:rPr>
          <w:rFonts w:hint="eastAsia" w:ascii="宋体" w:hAnsi="宋体" w:cs="宋体"/>
          <w:szCs w:val="24"/>
          <w:highlight w:val="none"/>
        </w:rPr>
      </w:pPr>
      <w:r>
        <w:rPr>
          <w:rFonts w:hint="eastAsia" w:ascii="宋体" w:hAnsi="宋体" w:cs="宋体"/>
          <w:szCs w:val="24"/>
          <w:highlight w:val="none"/>
        </w:rPr>
      </w:r>
      <w:r/>
    </w:p>
    <w:p>
      <w:pPr>
        <w:pStyle w:val="983"/>
        <w:ind w:firstLine="0"/>
        <w:jc w:val="right"/>
        <w:spacing w:before="0" w:after="0" w:line="420" w:lineRule="exact"/>
        <w:rPr>
          <w:rFonts w:hint="eastAsia" w:ascii="宋体" w:hAnsi="宋体" w:cs="宋体"/>
          <w:szCs w:val="24"/>
          <w:highlight w:val="none"/>
        </w:rPr>
      </w:pPr>
      <w:r>
        <w:rPr>
          <w:rFonts w:hint="eastAsia" w:ascii="宋体" w:hAnsi="宋体" w:cs="宋体"/>
          <w:szCs w:val="24"/>
          <w:highlight w:val="none"/>
        </w:rPr>
      </w:r>
      <w:r/>
    </w:p>
    <w:p>
      <w:pPr>
        <w:pStyle w:val="983"/>
        <w:ind w:firstLine="0"/>
        <w:jc w:val="center"/>
        <w:spacing w:before="0" w:after="0" w:line="420" w:lineRule="exact"/>
        <w:rPr>
          <w:rFonts w:hint="eastAsia" w:ascii="宋体" w:hAnsi="宋体" w:cs="宋体"/>
          <w:szCs w:val="24"/>
          <w:highlight w:val="none"/>
        </w:rPr>
      </w:pPr>
      <w:r>
        <w:rPr>
          <w:rFonts w:hint="eastAsia" w:ascii="宋体" w:hAnsi="宋体" w:cs="宋体"/>
          <w:szCs w:val="24"/>
          <w:highlight w:val="none"/>
        </w:rPr>
        <w:t xml:space="preserve">                      供应商名称（公章）： </w:t>
      </w:r>
      <w:r>
        <w:rPr>
          <w:rFonts w:hint="eastAsia" w:ascii="宋体" w:hAnsi="宋体" w:cs="宋体"/>
          <w:szCs w:val="24"/>
          <w:highlight w:val="none"/>
        </w:rPr>
      </w:r>
      <w:r/>
    </w:p>
    <w:p>
      <w:pPr>
        <w:pStyle w:val="983"/>
        <w:ind w:firstLine="0"/>
        <w:jc w:val="right"/>
        <w:spacing w:before="0" w:after="0" w:line="420" w:lineRule="exact"/>
        <w:rPr>
          <w:rFonts w:hint="eastAsia" w:ascii="宋体" w:hAnsi="宋体" w:cs="宋体"/>
          <w:szCs w:val="24"/>
          <w:highlight w:val="none"/>
        </w:rPr>
      </w:pPr>
      <w:r>
        <w:rPr>
          <w:rFonts w:hint="eastAsia" w:ascii="宋体" w:hAnsi="宋体" w:cs="宋体"/>
          <w:szCs w:val="24"/>
          <w:highlight w:val="none"/>
        </w:rPr>
      </w:r>
      <w:r/>
    </w:p>
    <w:p>
      <w:pPr>
        <w:pStyle w:val="983"/>
        <w:ind w:right="600" w:firstLine="4200"/>
        <w:spacing w:before="0" w:after="0" w:line="420" w:lineRule="exact"/>
        <w:rPr>
          <w:rFonts w:hint="eastAsia" w:ascii="宋体" w:hAnsi="宋体" w:cs="宋体"/>
          <w:szCs w:val="24"/>
          <w:highlight w:val="none"/>
        </w:rPr>
      </w:pPr>
      <w:r>
        <w:rPr>
          <w:rFonts w:hint="eastAsia" w:ascii="宋体" w:hAnsi="宋体" w:cs="宋体"/>
          <w:szCs w:val="24"/>
          <w:highlight w:val="none"/>
        </w:rPr>
        <w:t xml:space="preserve">法定代表人（授权代表）签字： </w:t>
      </w:r>
      <w:r>
        <w:rPr>
          <w:rFonts w:hint="eastAsia" w:ascii="宋体" w:hAnsi="宋体" w:cs="宋体"/>
          <w:szCs w:val="24"/>
          <w:highlight w:val="none"/>
        </w:rPr>
      </w:r>
      <w:r/>
    </w:p>
    <w:p>
      <w:pPr>
        <w:pStyle w:val="983"/>
        <w:ind w:firstLine="0"/>
        <w:jc w:val="right"/>
        <w:spacing w:before="0" w:after="0" w:line="420" w:lineRule="exact"/>
        <w:rPr>
          <w:rFonts w:hint="eastAsia" w:ascii="宋体" w:hAnsi="宋体" w:cs="宋体"/>
          <w:szCs w:val="24"/>
          <w:highlight w:val="none"/>
        </w:rPr>
      </w:pPr>
      <w:r>
        <w:rPr>
          <w:rFonts w:hint="eastAsia" w:ascii="宋体" w:hAnsi="宋体" w:cs="宋体"/>
          <w:szCs w:val="24"/>
          <w:highlight w:val="none"/>
        </w:rPr>
      </w:r>
      <w:r/>
    </w:p>
    <w:p>
      <w:pPr>
        <w:pStyle w:val="983"/>
        <w:ind w:firstLine="0"/>
        <w:jc w:val="right"/>
        <w:spacing w:before="0" w:after="0" w:line="420" w:lineRule="exact"/>
        <w:rPr>
          <w:rFonts w:hint="eastAsia" w:ascii="宋体" w:hAnsi="宋体" w:cs="宋体"/>
          <w:szCs w:val="24"/>
          <w:highlight w:val="none"/>
        </w:rPr>
      </w:pPr>
      <w:r>
        <w:rPr>
          <w:rFonts w:hint="eastAsia" w:ascii="宋体" w:hAnsi="宋体" w:cs="宋体"/>
          <w:szCs w:val="24"/>
          <w:highlight w:val="none"/>
        </w:rPr>
      </w:r>
      <w:r/>
    </w:p>
    <w:p>
      <w:pPr>
        <w:pStyle w:val="983"/>
        <w:jc w:val="right"/>
        <w:spacing w:before="0" w:after="0" w:line="420" w:lineRule="exact"/>
        <w:rPr>
          <w:rFonts w:hint="eastAsia" w:ascii="宋体" w:hAnsi="宋体" w:cs="宋体"/>
          <w:szCs w:val="24"/>
          <w:highlight w:val="none"/>
        </w:rPr>
      </w:pPr>
      <w:r>
        <w:rPr>
          <w:rFonts w:hint="eastAsia" w:ascii="宋体" w:hAnsi="宋体" w:cs="宋体"/>
          <w:szCs w:val="24"/>
          <w:highlight w:val="none"/>
        </w:rPr>
        <w:t xml:space="preserve">日    期：       年    月    日                        </w:t>
      </w:r>
      <w:r>
        <w:rPr>
          <w:rFonts w:hint="eastAsia" w:ascii="宋体" w:hAnsi="宋体" w:cs="宋体"/>
          <w:szCs w:val="24"/>
          <w:highlight w:val="none"/>
        </w:rPr>
      </w:r>
      <w:r/>
    </w:p>
    <w:p>
      <w:pPr>
        <w:pStyle w:val="926"/>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40"/>
        <w:rPr>
          <w:rFonts w:hint="eastAsia" w:ascii="宋体" w:hAnsi="宋体" w:cs="宋体"/>
          <w:sz w:val="24"/>
          <w:highlight w:val="none"/>
        </w:rPr>
      </w:pPr>
      <w:r>
        <w:rPr>
          <w:rFonts w:hint="eastAsia" w:ascii="宋体" w:hAnsi="宋体" w:cs="宋体"/>
          <w:sz w:val="24"/>
          <w:highlight w:val="none"/>
        </w:rPr>
      </w:r>
      <w:r/>
    </w:p>
    <w:p>
      <w:pPr>
        <w:pStyle w:val="926"/>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6"/>
        <w:ind w:firstLine="1800"/>
        <w:rPr>
          <w:rFonts w:hint="eastAsia" w:ascii="宋体" w:hAnsi="宋体" w:cs="宋体"/>
          <w:sz w:val="24"/>
          <w:szCs w:val="24"/>
          <w:highlight w:val="none"/>
        </w:rPr>
      </w:pPr>
      <w:r>
        <w:rPr>
          <w:rFonts w:hint="eastAsia" w:ascii="宋体" w:hAnsi="宋体" w:cs="宋体"/>
          <w:sz w:val="24"/>
          <w:szCs w:val="24"/>
          <w:highlight w:val="none"/>
        </w:rPr>
      </w:r>
      <w:r/>
    </w:p>
    <w:p>
      <w:pPr>
        <w:pStyle w:val="940"/>
        <w:rPr>
          <w:rFonts w:hint="eastAsia" w:ascii="宋体" w:hAnsi="宋体" w:cs="宋体"/>
          <w:sz w:val="24"/>
          <w:highlight w:val="none"/>
        </w:rPr>
      </w:pPr>
      <w:r>
        <w:rPr>
          <w:rFonts w:hint="eastAsia" w:ascii="宋体" w:hAnsi="宋体" w:cs="宋体"/>
          <w:sz w:val="24"/>
          <w:highlight w:val="none"/>
        </w:rPr>
      </w:r>
      <w:r/>
    </w:p>
    <w:p>
      <w:pPr>
        <w:pStyle w:val="941"/>
        <w:ind w:firstLine="422"/>
        <w:rPr>
          <w:rFonts w:hint="eastAsia" w:ascii="宋体" w:hAnsi="宋体" w:cs="宋体"/>
          <w:b/>
          <w:bCs/>
          <w:sz w:val="24"/>
          <w:szCs w:val="24"/>
          <w:highlight w:val="none"/>
        </w:rPr>
      </w:pPr>
      <w:r>
        <w:rPr>
          <w:rFonts w:hint="eastAsia" w:ascii="宋体" w:hAnsi="宋体" w:cs="宋体"/>
          <w:b/>
          <w:bCs/>
          <w:sz w:val="24"/>
          <w:szCs w:val="24"/>
          <w:highlight w:val="none"/>
        </w:rPr>
        <w:t xml:space="preserve">附件8：</w:t>
      </w:r>
      <w:r>
        <w:rPr>
          <w:rFonts w:hint="eastAsia" w:ascii="宋体" w:hAnsi="宋体" w:cs="宋体"/>
          <w:b/>
          <w:bCs/>
          <w:sz w:val="24"/>
          <w:szCs w:val="24"/>
          <w:highlight w:val="none"/>
        </w:rPr>
      </w:r>
      <w:r/>
    </w:p>
    <w:p>
      <w:pPr>
        <w:pStyle w:val="941"/>
        <w:ind w:firstLine="422"/>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6"/>
        <w:ind w:firstLine="482"/>
        <w:jc w:val="center"/>
        <w:spacing w:line="360" w:lineRule="auto"/>
        <w:widowControl/>
        <w:rPr>
          <w:rFonts w:hint="eastAsia" w:ascii="宋体" w:hAnsi="宋体" w:cs="宋体"/>
          <w:bCs/>
          <w:sz w:val="24"/>
          <w:szCs w:val="24"/>
          <w:highlight w:val="none"/>
        </w:rPr>
      </w:pPr>
      <w:r>
        <w:rPr>
          <w:rFonts w:hint="eastAsia" w:ascii="宋体" w:hAnsi="宋体" w:cs="宋体"/>
          <w:bCs/>
          <w:sz w:val="24"/>
          <w:szCs w:val="24"/>
          <w:highlight w:val="none"/>
          <w:lang w:bidi="ar"/>
        </w:rPr>
        <w:t xml:space="preserve">中小企业声明函</w:t>
      </w:r>
      <w:r>
        <w:rPr>
          <w:rFonts w:hint="eastAsia" w:ascii="宋体" w:hAnsi="宋体" w:cs="宋体"/>
          <w:bCs/>
          <w:sz w:val="24"/>
          <w:szCs w:val="24"/>
          <w:highlight w:val="none"/>
        </w:rPr>
      </w:r>
      <w:r/>
    </w:p>
    <w:p>
      <w:pPr>
        <w:pStyle w:val="926"/>
        <w:ind w:firstLine="480"/>
        <w:spacing w:line="360" w:lineRule="auto"/>
        <w:rPr>
          <w:rFonts w:hint="eastAsia" w:ascii="宋体" w:hAnsi="宋体" w:cs="宋体"/>
          <w:b/>
          <w:sz w:val="24"/>
          <w:szCs w:val="24"/>
          <w:highlight w:val="none"/>
          <w:lang w:bidi="ar"/>
        </w:rPr>
      </w:pPr>
      <w:r>
        <w:rPr>
          <w:rFonts w:hint="eastAsia" w:ascii="宋体" w:hAnsi="宋体" w:cs="宋体"/>
          <w:b/>
          <w:sz w:val="24"/>
          <w:szCs w:val="24"/>
          <w:highlight w:val="none"/>
          <w:lang w:bidi="ar"/>
        </w:rPr>
      </w:r>
      <w:r/>
    </w:p>
    <w:p>
      <w:pPr>
        <w:pStyle w:val="926"/>
        <w:ind w:firstLine="480"/>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本公司郑重声明，根据《政府采购促进中小企业发展管理办法》（财库﹝2020﹞46 号）的规定，本公司参加</w:t>
      </w:r>
      <w:r>
        <w:rPr>
          <w:rFonts w:hint="eastAsia" w:ascii="宋体" w:hAnsi="宋体" w:cs="宋体"/>
          <w:i/>
          <w:sz w:val="24"/>
          <w:szCs w:val="24"/>
          <w:highlight w:val="none"/>
          <w:u w:val="single"/>
          <w:lang w:bidi="ar"/>
        </w:rPr>
        <w:t xml:space="preserve">（单位名称）</w:t>
      </w:r>
      <w:r>
        <w:rPr>
          <w:rFonts w:hint="eastAsia" w:ascii="宋体" w:hAnsi="宋体" w:cs="宋体"/>
          <w:sz w:val="24"/>
          <w:szCs w:val="24"/>
          <w:highlight w:val="none"/>
          <w:lang w:bidi="ar"/>
        </w:rPr>
        <w:t xml:space="preserve">的</w:t>
      </w:r>
      <w:r>
        <w:rPr>
          <w:rFonts w:hint="eastAsia" w:ascii="宋体" w:hAnsi="宋体" w:cs="宋体"/>
          <w:i/>
          <w:sz w:val="24"/>
          <w:szCs w:val="24"/>
          <w:highlight w:val="none"/>
          <w:u w:val="single"/>
          <w:lang w:bidi="ar"/>
        </w:rPr>
        <w:t xml:space="preserve">（项目名称）</w:t>
      </w:r>
      <w:r>
        <w:rPr>
          <w:rFonts w:hint="eastAsia" w:ascii="宋体" w:hAnsi="宋体" w:cs="宋体"/>
          <w:sz w:val="24"/>
          <w:szCs w:val="24"/>
          <w:highlight w:val="none"/>
          <w:lang w:bidi="ar"/>
        </w:rPr>
        <w:t xml:space="preserve">采购活动，服务全部由符合政策要求的中小企业承接。相关企业的具体情况如下：</w:t>
      </w:r>
      <w:r>
        <w:rPr>
          <w:rFonts w:hint="eastAsia" w:ascii="宋体" w:hAnsi="宋体" w:cs="宋体"/>
          <w:sz w:val="24"/>
          <w:szCs w:val="24"/>
          <w:highlight w:val="none"/>
        </w:rPr>
      </w:r>
      <w:r/>
    </w:p>
    <w:p>
      <w:pPr>
        <w:pStyle w:val="926"/>
        <w:ind w:firstLine="480"/>
        <w:jc w:val="left"/>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 </w:t>
      </w:r>
      <w:r>
        <w:rPr>
          <w:rFonts w:hint="eastAsia" w:ascii="宋体" w:hAnsi="宋体" w:cs="宋体"/>
          <w:i/>
          <w:sz w:val="24"/>
          <w:szCs w:val="24"/>
          <w:highlight w:val="none"/>
          <w:u w:val="single"/>
          <w:lang w:bidi="ar"/>
        </w:rPr>
        <w:t xml:space="preserve">（标的名称） </w:t>
      </w:r>
      <w:r>
        <w:rPr>
          <w:rFonts w:hint="eastAsia" w:ascii="宋体" w:hAnsi="宋体" w:cs="宋体"/>
          <w:sz w:val="24"/>
          <w:szCs w:val="24"/>
          <w:highlight w:val="none"/>
          <w:lang w:bidi="ar"/>
        </w:rPr>
        <w:t xml:space="preserve">，属于</w:t>
      </w:r>
      <w:r>
        <w:rPr>
          <w:rFonts w:hint="eastAsia" w:ascii="宋体" w:hAnsi="宋体" w:cs="宋体"/>
          <w:i/>
          <w:sz w:val="24"/>
          <w:szCs w:val="24"/>
          <w:highlight w:val="none"/>
          <w:u w:val="single"/>
          <w:lang w:bidi="ar"/>
        </w:rPr>
        <w:t xml:space="preserve">软件和信息技术服务业</w:t>
      </w:r>
      <w:r>
        <w:rPr>
          <w:rFonts w:hint="eastAsia" w:ascii="宋体" w:hAnsi="宋体" w:cs="宋体"/>
          <w:sz w:val="24"/>
          <w:szCs w:val="24"/>
          <w:highlight w:val="none"/>
          <w:lang w:bidi="ar"/>
        </w:rPr>
        <w:t xml:space="preserve">；承接企业为</w:t>
      </w:r>
      <w:r>
        <w:rPr>
          <w:rFonts w:hint="eastAsia" w:ascii="宋体" w:hAnsi="宋体" w:cs="宋体"/>
          <w:i/>
          <w:sz w:val="24"/>
          <w:szCs w:val="24"/>
          <w:highlight w:val="none"/>
          <w:u w:val="single"/>
          <w:lang w:bidi="ar"/>
        </w:rPr>
        <w:t xml:space="preserve">（企业名称）</w:t>
      </w:r>
      <w:r>
        <w:rPr>
          <w:rFonts w:hint="eastAsia" w:ascii="宋体" w:hAnsi="宋体" w:cs="宋体"/>
          <w:sz w:val="24"/>
          <w:szCs w:val="24"/>
          <w:highlight w:val="none"/>
          <w:lang w:bidi="ar"/>
        </w:rPr>
        <w:t xml:space="preserve">，从业人员</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人，营业收入为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万元，资产总额为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万元，属于</w:t>
      </w:r>
      <w:r>
        <w:rPr>
          <w:rFonts w:hint="eastAsia" w:ascii="宋体" w:hAnsi="宋体" w:cs="宋体"/>
          <w:i/>
          <w:sz w:val="24"/>
          <w:szCs w:val="24"/>
          <w:highlight w:val="none"/>
          <w:u w:val="single"/>
          <w:lang w:bidi="ar"/>
        </w:rPr>
        <w:t xml:space="preserve">（ 中型企业、小型企业、微型企业）</w:t>
      </w:r>
      <w:r>
        <w:rPr>
          <w:rFonts w:hint="eastAsia" w:ascii="宋体" w:hAnsi="宋体" w:cs="宋体"/>
          <w:sz w:val="24"/>
          <w:szCs w:val="24"/>
          <w:highlight w:val="none"/>
          <w:lang w:bidi="ar"/>
        </w:rPr>
        <w:t xml:space="preserve">； </w:t>
      </w:r>
      <w:r>
        <w:rPr>
          <w:rFonts w:hint="eastAsia" w:ascii="宋体" w:hAnsi="宋体" w:cs="宋体"/>
          <w:sz w:val="24"/>
          <w:szCs w:val="24"/>
          <w:highlight w:val="none"/>
        </w:rPr>
      </w:r>
      <w:r/>
    </w:p>
    <w:p>
      <w:pPr>
        <w:pStyle w:val="926"/>
        <w:ind w:firstLine="480"/>
        <w:jc w:val="left"/>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sz w:val="24"/>
          <w:szCs w:val="24"/>
          <w:highlight w:val="none"/>
        </w:rPr>
      </w:r>
      <w:r/>
    </w:p>
    <w:p>
      <w:pPr>
        <w:pStyle w:val="926"/>
        <w:ind w:firstLine="480"/>
        <w:jc w:val="left"/>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本企业对上述声明内容的真实性负责。如有虚假，将依法承担相应责任。 </w:t>
      </w:r>
      <w:r>
        <w:rPr>
          <w:rFonts w:hint="eastAsia" w:ascii="宋体" w:hAnsi="宋体" w:cs="宋体"/>
          <w:sz w:val="24"/>
          <w:szCs w:val="24"/>
          <w:highlight w:val="none"/>
        </w:rPr>
      </w:r>
      <w:r/>
    </w:p>
    <w:p>
      <w:pPr>
        <w:pStyle w:val="926"/>
        <w:jc w:val="left"/>
        <w:spacing w:line="48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                                          </w:t>
      </w:r>
      <w:r>
        <w:rPr>
          <w:rFonts w:hint="eastAsia" w:ascii="宋体" w:hAnsi="宋体" w:cs="宋体"/>
          <w:sz w:val="24"/>
          <w:szCs w:val="24"/>
          <w:highlight w:val="none"/>
          <w:lang w:bidi="ar"/>
        </w:rPr>
      </w:r>
      <w:r/>
    </w:p>
    <w:p>
      <w:pPr>
        <w:pStyle w:val="926"/>
        <w:jc w:val="left"/>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                                          企业名称（盖章）： </w:t>
      </w:r>
      <w:r>
        <w:rPr>
          <w:rFonts w:hint="eastAsia" w:ascii="宋体" w:hAnsi="宋体" w:cs="宋体"/>
          <w:sz w:val="24"/>
          <w:szCs w:val="24"/>
          <w:highlight w:val="none"/>
        </w:rPr>
      </w:r>
      <w:r/>
    </w:p>
    <w:p>
      <w:pPr>
        <w:pStyle w:val="926"/>
        <w:ind w:firstLine="480"/>
        <w:jc w:val="left"/>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                                      日 期：</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年</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月</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日</w:t>
      </w:r>
      <w:r>
        <w:rPr>
          <w:rFonts w:hint="eastAsia" w:ascii="宋体" w:hAnsi="宋体" w:cs="宋体"/>
          <w:sz w:val="24"/>
          <w:szCs w:val="24"/>
          <w:highlight w:val="none"/>
        </w:rPr>
      </w:r>
      <w:r/>
    </w:p>
    <w:p>
      <w:pPr>
        <w:pStyle w:val="926"/>
        <w:ind w:firstLine="482"/>
        <w:jc w:val="left"/>
        <w:spacing w:line="480" w:lineRule="auto"/>
        <w:widowControl/>
        <w:rPr>
          <w:rFonts w:hint="eastAsia" w:ascii="宋体" w:hAnsi="宋体" w:cs="宋体"/>
          <w:sz w:val="24"/>
          <w:szCs w:val="24"/>
          <w:highlight w:val="none"/>
        </w:rPr>
      </w:pPr>
      <w:r>
        <w:rPr>
          <w:rFonts w:hint="eastAsia" w:ascii="宋体" w:hAnsi="宋体" w:cs="宋体"/>
          <w:b/>
          <w:bCs/>
          <w:sz w:val="24"/>
          <w:szCs w:val="24"/>
          <w:highlight w:val="none"/>
          <w:lang w:bidi="ar"/>
        </w:rPr>
        <w:t xml:space="preserve">注：（1）从业人员、营业收入、资产总额填报上一年度数据，无上一年度数据的新成立企业可不填报。</w:t>
      </w:r>
      <w:r>
        <w:rPr>
          <w:rFonts w:hint="eastAsia" w:ascii="宋体" w:hAnsi="宋体" w:cs="宋体"/>
          <w:sz w:val="24"/>
          <w:szCs w:val="24"/>
          <w:highlight w:val="none"/>
        </w:rPr>
      </w:r>
      <w:r/>
    </w:p>
    <w:p>
      <w:pPr>
        <w:pStyle w:val="926"/>
        <w:ind w:firstLine="964"/>
        <w:jc w:val="left"/>
        <w:spacing w:line="480" w:lineRule="auto"/>
        <w:widowControl/>
        <w:tabs>
          <w:tab w:val="left" w:pos="0" w:leader="none"/>
        </w:tabs>
        <w:rPr>
          <w:rFonts w:hint="eastAsia" w:ascii="宋体" w:hAnsi="宋体" w:cs="宋体"/>
          <w:sz w:val="24"/>
          <w:szCs w:val="24"/>
          <w:highlight w:val="none"/>
        </w:rPr>
      </w:pPr>
      <w:r>
        <w:rPr>
          <w:rFonts w:hint="eastAsia" w:ascii="宋体" w:hAnsi="宋体" w:cs="宋体"/>
          <w:b/>
          <w:bCs/>
          <w:sz w:val="24"/>
          <w:szCs w:val="24"/>
          <w:highlight w:val="none"/>
        </w:rPr>
        <w:t xml:space="preserve">（2）企业类型请供应商参照《关于印发中小企业划型标准规定的通知》（工信部联企业</w:t>
      </w:r>
      <w:r>
        <w:rPr>
          <w:rFonts w:hint="eastAsia" w:ascii="宋体" w:hAnsi="宋体" w:cs="宋体"/>
          <w:b/>
          <w:bCs/>
          <w:sz w:val="24"/>
          <w:szCs w:val="24"/>
          <w:highlight w:val="none"/>
          <w:lang w:eastAsia="zh-CN"/>
        </w:rPr>
        <w:t xml:space="preserve">〔2011〕300号</w:t>
      </w:r>
      <w:r>
        <w:rPr>
          <w:rFonts w:hint="eastAsia" w:ascii="宋体" w:hAnsi="宋体" w:cs="宋体"/>
          <w:b/>
          <w:bCs/>
          <w:sz w:val="24"/>
          <w:szCs w:val="24"/>
          <w:highlight w:val="none"/>
        </w:rPr>
        <w:t xml:space="preserve">）文件规定自行填写。</w:t>
      </w:r>
      <w:r>
        <w:rPr>
          <w:rFonts w:hint="eastAsia" w:ascii="宋体" w:hAnsi="宋体" w:cs="宋体"/>
          <w:sz w:val="24"/>
          <w:szCs w:val="24"/>
          <w:highlight w:val="none"/>
        </w:rPr>
      </w:r>
      <w:r/>
    </w:p>
    <w:p>
      <w:pPr>
        <w:pStyle w:val="926"/>
        <w:ind w:left="506"/>
        <w:rPr>
          <w:rFonts w:hint="eastAsia" w:ascii="宋体" w:hAnsi="宋体" w:cs="宋体"/>
          <w:sz w:val="24"/>
          <w:szCs w:val="24"/>
          <w:highlight w:val="none"/>
        </w:rPr>
      </w:pPr>
      <w:r>
        <w:rPr>
          <w:rFonts w:hint="eastAsia" w:ascii="宋体" w:hAnsi="宋体" w:cs="宋体"/>
          <w:sz w:val="24"/>
          <w:szCs w:val="24"/>
          <w:highlight w:val="none"/>
        </w:rPr>
      </w:r>
      <w:r/>
    </w:p>
    <w:p>
      <w:pPr>
        <w:pStyle w:val="926"/>
        <w:ind w:left="506"/>
        <w:rPr>
          <w:rFonts w:hint="eastAsia" w:ascii="宋体" w:hAnsi="宋体" w:cs="宋体"/>
          <w:sz w:val="24"/>
          <w:szCs w:val="24"/>
          <w:highlight w:val="none"/>
        </w:rPr>
      </w:pPr>
      <w:r>
        <w:rPr>
          <w:rFonts w:hint="eastAsia" w:ascii="宋体" w:hAnsi="宋体" w:cs="宋体"/>
          <w:sz w:val="24"/>
          <w:szCs w:val="24"/>
          <w:highlight w:val="none"/>
        </w:rPr>
      </w:r>
      <w:r/>
    </w:p>
    <w:p>
      <w:pPr>
        <w:pStyle w:val="926"/>
        <w:ind w:left="506"/>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26"/>
        <w:rPr>
          <w:rFonts w:hint="eastAsia" w:ascii="宋体" w:hAnsi="宋体" w:cs="宋体"/>
          <w:iCs/>
          <w:sz w:val="24"/>
          <w:szCs w:val="24"/>
          <w:highlight w:val="none"/>
        </w:rPr>
      </w:pPr>
      <w:r>
        <w:rPr>
          <w:rFonts w:hint="eastAsia" w:ascii="宋体" w:hAnsi="宋体" w:cs="宋体"/>
          <w:iCs/>
          <w:sz w:val="24"/>
          <w:szCs w:val="24"/>
          <w:highlight w:val="none"/>
        </w:rPr>
      </w:r>
      <w:r/>
    </w:p>
    <w:p>
      <w:pPr>
        <w:pStyle w:val="926"/>
        <w:jc w:val="center"/>
        <w:spacing w:line="360" w:lineRule="auto"/>
        <w:widowControl/>
        <w:tabs>
          <w:tab w:val="left" w:pos="72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rPr>
          <w:rFonts w:hint="eastAsia" w:ascii="宋体" w:hAnsi="宋体" w:cs="宋体"/>
          <w:bCs/>
          <w:sz w:val="24"/>
          <w:szCs w:val="24"/>
          <w:highlight w:val="none"/>
        </w:rPr>
      </w:r>
      <w:r/>
    </w:p>
    <w:p>
      <w:pPr>
        <w:pStyle w:val="926"/>
        <w:ind w:firstLine="562"/>
        <w:jc w:val="center"/>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6"/>
        <w:ind w:firstLine="480"/>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ascii="宋体" w:hAnsi="宋体" w:cs="宋体"/>
          <w:sz w:val="24"/>
          <w:szCs w:val="24"/>
          <w:highlight w:val="none"/>
        </w:rPr>
      </w:r>
      <w:r/>
    </w:p>
    <w:p>
      <w:pPr>
        <w:pStyle w:val="926"/>
        <w:ind w:firstLine="480"/>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本单位对上述声明的真实性负责。如有虚假，将依法承担相应责任。 </w:t>
      </w:r>
      <w:r>
        <w:rPr>
          <w:rFonts w:hint="eastAsia" w:ascii="宋体" w:hAnsi="宋体" w:cs="宋体"/>
          <w:sz w:val="24"/>
          <w:szCs w:val="24"/>
          <w:highlight w:val="none"/>
        </w:rPr>
      </w:r>
      <w:r/>
    </w:p>
    <w:p>
      <w:pPr>
        <w:pStyle w:val="926"/>
        <w:ind w:firstLine="2880"/>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单位名称（盖章）： </w:t>
      </w:r>
      <w:r>
        <w:rPr>
          <w:rFonts w:hint="eastAsia" w:ascii="宋体" w:hAnsi="宋体" w:cs="宋体"/>
          <w:sz w:val="24"/>
          <w:szCs w:val="24"/>
          <w:highlight w:val="none"/>
        </w:rPr>
      </w:r>
      <w:r/>
    </w:p>
    <w:p>
      <w:pPr>
        <w:pStyle w:val="926"/>
        <w:ind w:firstLine="480"/>
        <w:jc w:val="left"/>
        <w:spacing w:line="48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                    日 期：</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年</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月</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日</w:t>
      </w:r>
      <w:r>
        <w:rPr>
          <w:rFonts w:hint="eastAsia" w:ascii="宋体" w:hAnsi="宋体" w:cs="宋体"/>
          <w:sz w:val="24"/>
          <w:szCs w:val="24"/>
          <w:highlight w:val="none"/>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p>
      <w:pPr>
        <w:pStyle w:val="926"/>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附件9：</w:t>
      </w:r>
      <w:r>
        <w:rPr>
          <w:rFonts w:ascii="宋体" w:hAnsi="宋体" w:cs="宋体"/>
          <w:b/>
          <w:color w:val="000000"/>
          <w:sz w:val="24"/>
          <w:szCs w:val="24"/>
          <w:highlight w:val="none"/>
        </w:rPr>
      </w:r>
      <w:r/>
    </w:p>
    <w:p>
      <w:pPr>
        <w:pStyle w:val="926"/>
        <w:jc w:val="center"/>
        <w:spacing w:line="440" w:lineRule="exact"/>
        <w:rPr>
          <w:rFonts w:ascii="宋体" w:hAnsi="宋体" w:cs="宋体"/>
          <w:color w:val="000000"/>
          <w:sz w:val="28"/>
          <w:szCs w:val="28"/>
          <w:highlight w:val="none"/>
        </w:rPr>
      </w:pPr>
      <w:r>
        <w:rPr>
          <w:rFonts w:hint="eastAsia" w:ascii="宋体" w:hAnsi="宋体" w:cs="宋体"/>
          <w:b/>
          <w:color w:val="000000"/>
          <w:sz w:val="28"/>
          <w:szCs w:val="28"/>
          <w:highlight w:val="none"/>
        </w:rPr>
        <w:t xml:space="preserve">声明函</w:t>
      </w:r>
      <w:r>
        <w:rPr>
          <w:rFonts w:ascii="宋体" w:hAnsi="宋体" w:cs="宋体"/>
          <w:color w:val="000000"/>
          <w:sz w:val="28"/>
          <w:szCs w:val="28"/>
          <w:highlight w:val="none"/>
        </w:rPr>
      </w:r>
      <w:r/>
    </w:p>
    <w:p>
      <w:pPr>
        <w:pStyle w:val="926"/>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926"/>
        <w:ind w:firstLine="492"/>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我单位郑重声明，参加本次招标活动不存在以下情形：与其他供应商单位负责人为同一人或者存在直接控股、管理关系；为本次采购项目提供整体设计、规范编制或者项目管理、监理、检测等服务；</w:t>
      </w:r>
      <w:r>
        <w:rPr>
          <w:rFonts w:hint="eastAsia" w:ascii="宋体" w:hAnsi="宋体" w:cs="宋体"/>
          <w:bCs/>
          <w:color w:val="000000"/>
          <w:sz w:val="24"/>
          <w:szCs w:val="24"/>
          <w:highlight w:val="none"/>
        </w:rPr>
      </w:r>
      <w:r/>
    </w:p>
    <w:p>
      <w:pPr>
        <w:pStyle w:val="926"/>
        <w:jc w:val="center"/>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926"/>
        <w:jc w:val="center"/>
        <w:spacing w:line="4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926"/>
        <w:jc w:val="center"/>
        <w:spacing w:line="42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投标人名称：（加盖公章） </w:t>
      </w:r>
      <w:r>
        <w:rPr>
          <w:rFonts w:hint="eastAsia" w:ascii="宋体" w:hAnsi="宋体" w:cs="宋体"/>
          <w:color w:val="000000"/>
          <w:sz w:val="24"/>
          <w:szCs w:val="24"/>
          <w:highlight w:val="none"/>
        </w:rPr>
      </w:r>
      <w:r/>
    </w:p>
    <w:p>
      <w:pPr>
        <w:pStyle w:val="926"/>
        <w:spacing w:line="46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926"/>
        <w:spacing w:line="4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                                     日期：______年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日</w:t>
      </w:r>
      <w:r>
        <w:rPr>
          <w:rFonts w:hint="eastAsia" w:ascii="宋体" w:hAnsi="宋体" w:cs="宋体"/>
          <w:bCs/>
          <w:color w:val="000000"/>
          <w:sz w:val="24"/>
          <w:szCs w:val="24"/>
          <w:highlight w:val="none"/>
          <w:u w:val="single"/>
        </w:rPr>
      </w:r>
      <w:r/>
    </w:p>
    <w:p>
      <w:pPr>
        <w:pStyle w:val="926"/>
        <w:spacing w:line="46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rPr>
          <w:rFonts w:hint="eastAsia" w:ascii="宋体" w:hAnsi="宋体" w:cs="宋体"/>
          <w:color w:val="000000"/>
          <w:sz w:val="24"/>
          <w:szCs w:val="24"/>
          <w:highlight w:val="none"/>
          <w:u w:val="single"/>
        </w:rPr>
      </w:r>
    </w:p>
    <w:p>
      <w:pPr>
        <w:pStyle w:val="926"/>
        <w:spacing w:line="460" w:lineRule="exact"/>
        <w:rPr>
          <w:rFonts w:hint="eastAsia" w:ascii="宋体" w:hAnsi="宋体" w:cs="宋体"/>
          <w:color w:val="000000"/>
          <w:sz w:val="24"/>
          <w:szCs w:val="24"/>
          <w:highlight w:val="none"/>
          <w:u w:val="single"/>
        </w:rPr>
      </w:pPr>
      <w:r>
        <w:rPr>
          <w:rFonts w:hint="eastAsia" w:ascii="宋体" w:hAnsi="宋体" w:cs="宋体"/>
          <w:bCs/>
          <w:color w:val="000000"/>
          <w:sz w:val="24"/>
          <w:szCs w:val="24"/>
          <w:highlight w:val="none"/>
          <w:u w:val="single"/>
        </w:rPr>
      </w:r>
      <w:r>
        <w:rPr>
          <w:rFonts w:hint="eastAsia" w:ascii="宋体" w:hAnsi="宋体" w:cs="宋体"/>
          <w:bCs/>
          <w:color w:val="000000"/>
          <w:sz w:val="24"/>
          <w:szCs w:val="24"/>
          <w:highlight w:val="none"/>
          <w:u w:val="single"/>
        </w:rP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关于符合本国产品（服务）标准的声明函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服务）属于本国产品（服务）。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（产品/服务名称1）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，生产厂（服务商）为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926"/>
        <w:ind w:firstLine="482"/>
        <w:jc w:val="left"/>
        <w:spacing w:line="48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r>
      <w:r/>
    </w:p>
    <w:sectPr>
      <w:headerReference w:type="default" r:id="rId9"/>
      <w:footerReference w:type="default" r:id="rId11"/>
      <w:footerReference w:type="first" r:id="rId12"/>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方正楷体_GBK">
    <w:panose1 w:val="020B050302020202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Book Antiqua">
    <w:panose1 w:val="020406020503050303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w:r/>
  </w:p>
  <w:p>
    <w:pPr>
      <w:pStyle w:val="95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29</w:t>
                          </w:r>
                          <w:r>
                            <w:fldChar w:fldCharType="end"/>
                          </w:r>
                          <w:r>
                            <w:rPr>
                              <w:rStyle w:val="974"/>
                            </w:rPr>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29</w:t>
                    </w:r>
                    <w:r>
                      <w:fldChar w:fldCharType="end"/>
                    </w:r>
                    <w:r>
                      <w:rPr>
                        <w:rStyle w:val="974"/>
                      </w:rPr>
                    </w:r>
                    <w:r/>
                  </w:p>
                  <w:p>
                    <w:pPr>
                      <w:pStyle w:val="92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9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rPr>
                        <w:rFonts w:hint="eastAsia"/>
                      </w:rPr>
                    </w:r>
                    <w:r/>
                  </w:p>
                  <w:p>
                    <w:pPr>
                      <w:pStyle w:val="9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8"/>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17"/>
      <w:isLgl w:val="false"/>
      <w:suff w:val="tab"/>
      <w:lvlText w:val="第%1章"/>
      <w:lvlJc w:val="left"/>
      <w:pPr>
        <w:pStyle w:val="926"/>
        <w:ind w:left="9351" w:hanging="420"/>
      </w:pPr>
      <w:rPr>
        <w:rFonts w:hint="eastAsia" w:ascii="黑体" w:eastAsia="黑体"/>
        <w:b w:val="0"/>
        <w:sz w:val="36"/>
        <w:lang w:val="en-US"/>
      </w:rPr>
    </w:lvl>
    <w:lvl w:ilvl="1">
      <w:start w:val="1"/>
      <w:numFmt w:val="decimal"/>
      <w:pStyle w:val="1016"/>
      <w:isLgl w:val="false"/>
      <w:suff w:val="tab"/>
      <w:lvlText w:val="%1.%2"/>
      <w:lvlJc w:val="left"/>
      <w:pPr>
        <w:pStyle w:val="926"/>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004"/>
      <w:isLgl w:val="false"/>
      <w:suff w:val="tab"/>
      <w:lvlText w:val="%1.%2.%3"/>
      <w:lvlJc w:val="left"/>
      <w:pPr>
        <w:pStyle w:val="926"/>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28"/>
      <w:isLgl w:val="false"/>
      <w:suff w:val="tab"/>
      <w:lvlText w:val="%1.%2.%3.%4"/>
      <w:lvlJc w:val="left"/>
      <w:pPr>
        <w:pStyle w:val="926"/>
        <w:ind w:left="0" w:firstLine="0"/>
        <w:tabs>
          <w:tab w:val="num" w:pos="1134" w:leader="none"/>
        </w:tabs>
      </w:pPr>
      <w:rPr>
        <w:rFonts w:hint="eastAsia"/>
      </w:rPr>
    </w:lvl>
    <w:lvl w:ilvl="4">
      <w:start w:val="1"/>
      <w:numFmt w:val="decimal"/>
      <w:isLgl w:val="false"/>
      <w:suff w:val="tab"/>
      <w:lvlText w:val="%1.%2.%3.%4.%5"/>
      <w:lvlJc w:val="left"/>
      <w:pPr>
        <w:pStyle w:val="926"/>
        <w:ind w:left="4620" w:hanging="850"/>
        <w:tabs>
          <w:tab w:val="num" w:pos="4850" w:leader="none"/>
        </w:tabs>
      </w:pPr>
      <w:rPr>
        <w:rFonts w:hint="eastAsia"/>
      </w:rPr>
    </w:lvl>
    <w:lvl w:ilvl="5">
      <w:start w:val="1"/>
      <w:numFmt w:val="decimal"/>
      <w:isLgl w:val="false"/>
      <w:suff w:val="tab"/>
      <w:lvlText w:val="%1.%2.%3.%4.%5.%6"/>
      <w:lvlJc w:val="left"/>
      <w:pPr>
        <w:pStyle w:val="926"/>
        <w:ind w:left="5329" w:hanging="1134"/>
        <w:tabs>
          <w:tab w:val="num" w:pos="5635" w:leader="none"/>
        </w:tabs>
      </w:pPr>
      <w:rPr>
        <w:rFonts w:hint="eastAsia"/>
      </w:rPr>
    </w:lvl>
    <w:lvl w:ilvl="6">
      <w:start w:val="1"/>
      <w:numFmt w:val="decimal"/>
      <w:isLgl w:val="false"/>
      <w:suff w:val="tab"/>
      <w:lvlText w:val="%1.%2.%3.%4.%5.%6.%7"/>
      <w:lvlJc w:val="left"/>
      <w:pPr>
        <w:pStyle w:val="926"/>
        <w:ind w:left="5896" w:hanging="1276"/>
        <w:tabs>
          <w:tab w:val="num" w:pos="6420" w:leader="none"/>
        </w:tabs>
      </w:pPr>
      <w:rPr>
        <w:rFonts w:hint="eastAsia"/>
      </w:rPr>
    </w:lvl>
    <w:lvl w:ilvl="7">
      <w:start w:val="1"/>
      <w:numFmt w:val="decimal"/>
      <w:isLgl w:val="false"/>
      <w:suff w:val="tab"/>
      <w:lvlText w:val="%1.%2.%3.%4.%5.%6.%7.%8"/>
      <w:lvlJc w:val="left"/>
      <w:pPr>
        <w:pStyle w:val="926"/>
        <w:ind w:left="6463" w:hanging="1418"/>
        <w:tabs>
          <w:tab w:val="num" w:pos="6845" w:leader="none"/>
        </w:tabs>
      </w:pPr>
      <w:rPr>
        <w:rFonts w:hint="eastAsia"/>
      </w:rPr>
    </w:lvl>
    <w:lvl w:ilvl="8">
      <w:start w:val="1"/>
      <w:numFmt w:val="decimal"/>
      <w:isLgl w:val="false"/>
      <w:suff w:val="tab"/>
      <w:lvlText w:val="%1.%2.%3.%4.%5.%6.%7.%8.%9"/>
      <w:lvlJc w:val="left"/>
      <w:pPr>
        <w:pStyle w:val="926"/>
        <w:ind w:left="7171" w:hanging="1700"/>
        <w:tabs>
          <w:tab w:val="num" w:pos="7631" w:leader="none"/>
        </w:tabs>
      </w:pPr>
      <w:rPr>
        <w:rFonts w:hint="eastAsia"/>
      </w:rPr>
    </w:lvl>
  </w:abstractNum>
  <w:abstractNum w:abstractNumId="3">
    <w:multiLevelType w:val="hybridMultilevel"/>
    <w:lvl w:ilvl="0">
      <w:start w:val="2"/>
      <w:numFmt w:val="chineseCounting"/>
      <w:isLgl w:val="false"/>
      <w:suff w:val="nothing"/>
      <w:lvlText w:val="（%1）"/>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26"/>
      </w:pPr>
    </w:lvl>
    <w:lvl w:ilvl="1">
      <w:start w:val="1"/>
      <w:numFmt w:val="decimal"/>
      <w:isLgl w:val="false"/>
      <w:suff w:val="nothing"/>
      <w:lvlText w:val="%2．"/>
      <w:lvlJc w:val="left"/>
      <w:pPr>
        <w:pStyle w:val="926"/>
      </w:pPr>
    </w:lvl>
    <w:lvl w:ilvl="2">
      <w:start w:val="1"/>
      <w:numFmt w:val="decimal"/>
      <w:isLgl w:val="false"/>
      <w:suff w:val="nothing"/>
      <w:lvlText w:val="（%3）"/>
      <w:lvlJc w:val="left"/>
      <w:pPr>
        <w:pStyle w:val="926"/>
      </w:pPr>
    </w:lvl>
    <w:lvl w:ilvl="3">
      <w:start w:val="1"/>
      <w:numFmt w:val="decimalEnclosedCircleChinese"/>
      <w:isLgl w:val="false"/>
      <w:suff w:val="nothing"/>
      <w:lvlText w:val="%4"/>
      <w:lvlJc w:val="left"/>
      <w:pPr>
        <w:pStyle w:val="926"/>
      </w:pPr>
    </w:lvl>
    <w:lvl w:ilvl="4">
      <w:start w:val="1"/>
      <w:numFmt w:val="decimal"/>
      <w:pStyle w:val="1024"/>
      <w:isLgl w:val="false"/>
      <w:suff w:val="nothing"/>
      <w:lvlText w:val="%5）"/>
      <w:lvlJc w:val="left"/>
      <w:pPr>
        <w:pStyle w:val="926"/>
      </w:pPr>
    </w:lvl>
    <w:lvl w:ilvl="5">
      <w:start w:val="1"/>
      <w:numFmt w:val="lowerLetter"/>
      <w:isLgl w:val="false"/>
      <w:suff w:val="nothing"/>
      <w:lvlText w:val="%6．"/>
      <w:lvlJc w:val="left"/>
      <w:pPr>
        <w:pStyle w:val="926"/>
      </w:pPr>
    </w:lvl>
    <w:lvl w:ilvl="6">
      <w:start w:val="1"/>
      <w:numFmt w:val="lowerLetter"/>
      <w:isLgl w:val="false"/>
      <w:suff w:val="nothing"/>
      <w:lvlText w:val="%7）"/>
      <w:lvlJc w:val="left"/>
      <w:pPr>
        <w:pStyle w:val="926"/>
      </w:pPr>
    </w:lvl>
    <w:lvl w:ilvl="7">
      <w:start w:val="1"/>
      <w:numFmt w:val="lowerRoman"/>
      <w:isLgl w:val="false"/>
      <w:suff w:val="nothing"/>
      <w:lvlText w:val="%8．"/>
      <w:lvlJc w:val="left"/>
      <w:pPr>
        <w:pStyle w:val="926"/>
      </w:pPr>
    </w:lvl>
    <w:lvl w:ilvl="8">
      <w:start w:val="1"/>
      <w:numFmt w:val="lowerRoman"/>
      <w:isLgl w:val="false"/>
      <w:suff w:val="nothing"/>
      <w:lvlText w:val="%9）"/>
      <w:lvlJc w:val="left"/>
      <w:pPr>
        <w:pStyle w:val="926"/>
      </w:p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1006"/>
    <w:next w:val="100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1006"/>
    <w:next w:val="100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1006"/>
    <w:next w:val="100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1006"/>
    <w:next w:val="100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1006"/>
    <w:next w:val="100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1006"/>
    <w:next w:val="100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1006"/>
    <w:next w:val="100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1006"/>
    <w:next w:val="100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1006"/>
    <w:next w:val="100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100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1006"/>
    <w:next w:val="100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1006"/>
    <w:next w:val="100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1006"/>
    <w:next w:val="1006"/>
    <w:link w:val="773"/>
    <w:uiPriority w:val="29"/>
    <w:qFormat/>
    <w:pPr>
      <w:ind w:left="720" w:right="720"/>
    </w:pPr>
    <w:rPr>
      <w:i/>
    </w:rPr>
  </w:style>
  <w:style w:type="character" w:styleId="773">
    <w:name w:val="Quote Char"/>
    <w:link w:val="772"/>
    <w:uiPriority w:val="29"/>
    <w:rPr>
      <w:i/>
    </w:rPr>
  </w:style>
  <w:style w:type="paragraph" w:styleId="774">
    <w:name w:val="Intense Quote"/>
    <w:basedOn w:val="1006"/>
    <w:next w:val="100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100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100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1006"/>
    <w:next w:val="100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100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100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1006"/>
    <w:next w:val="1006"/>
    <w:uiPriority w:val="39"/>
    <w:unhideWhenUsed/>
    <w:pPr>
      <w:ind w:left="0" w:right="0" w:firstLine="0"/>
      <w:spacing w:after="57"/>
    </w:pPr>
  </w:style>
  <w:style w:type="paragraph" w:styleId="916">
    <w:name w:val="toc 2"/>
    <w:basedOn w:val="1006"/>
    <w:next w:val="1006"/>
    <w:uiPriority w:val="39"/>
    <w:unhideWhenUsed/>
    <w:pPr>
      <w:ind w:left="283" w:right="0" w:firstLine="0"/>
      <w:spacing w:after="57"/>
    </w:pPr>
  </w:style>
  <w:style w:type="paragraph" w:styleId="917">
    <w:name w:val="toc 3"/>
    <w:basedOn w:val="1006"/>
    <w:next w:val="1006"/>
    <w:uiPriority w:val="39"/>
    <w:unhideWhenUsed/>
    <w:pPr>
      <w:ind w:left="567" w:right="0" w:firstLine="0"/>
      <w:spacing w:after="57"/>
    </w:pPr>
  </w:style>
  <w:style w:type="paragraph" w:styleId="918">
    <w:name w:val="toc 4"/>
    <w:basedOn w:val="1006"/>
    <w:next w:val="1006"/>
    <w:uiPriority w:val="39"/>
    <w:unhideWhenUsed/>
    <w:pPr>
      <w:ind w:left="850" w:right="0" w:firstLine="0"/>
      <w:spacing w:after="57"/>
    </w:pPr>
  </w:style>
  <w:style w:type="paragraph" w:styleId="919">
    <w:name w:val="toc 5"/>
    <w:basedOn w:val="1006"/>
    <w:next w:val="1006"/>
    <w:uiPriority w:val="39"/>
    <w:unhideWhenUsed/>
    <w:pPr>
      <w:ind w:left="1134" w:right="0" w:firstLine="0"/>
      <w:spacing w:after="57"/>
    </w:pPr>
  </w:style>
  <w:style w:type="paragraph" w:styleId="920">
    <w:name w:val="toc 6"/>
    <w:basedOn w:val="1006"/>
    <w:next w:val="1006"/>
    <w:uiPriority w:val="39"/>
    <w:unhideWhenUsed/>
    <w:pPr>
      <w:ind w:left="1417" w:right="0" w:firstLine="0"/>
      <w:spacing w:after="57"/>
    </w:pPr>
  </w:style>
  <w:style w:type="paragraph" w:styleId="921">
    <w:name w:val="toc 7"/>
    <w:basedOn w:val="1006"/>
    <w:next w:val="1006"/>
    <w:uiPriority w:val="39"/>
    <w:unhideWhenUsed/>
    <w:pPr>
      <w:ind w:left="1701" w:right="0" w:firstLine="0"/>
      <w:spacing w:after="57"/>
    </w:pPr>
  </w:style>
  <w:style w:type="paragraph" w:styleId="922">
    <w:name w:val="toc 8"/>
    <w:basedOn w:val="1006"/>
    <w:next w:val="1006"/>
    <w:uiPriority w:val="39"/>
    <w:unhideWhenUsed/>
    <w:pPr>
      <w:ind w:left="1984" w:right="0" w:firstLine="0"/>
      <w:spacing w:after="57"/>
    </w:pPr>
  </w:style>
  <w:style w:type="paragraph" w:styleId="923">
    <w:name w:val="toc 9"/>
    <w:basedOn w:val="1006"/>
    <w:next w:val="1006"/>
    <w:uiPriority w:val="39"/>
    <w:unhideWhenUsed/>
    <w:pPr>
      <w:ind w:left="2268" w:right="0" w:firstLine="0"/>
      <w:spacing w:after="57"/>
    </w:pPr>
  </w:style>
  <w:style w:type="paragraph" w:styleId="924">
    <w:name w:val="TOC Heading"/>
    <w:uiPriority w:val="39"/>
    <w:unhideWhenUsed/>
  </w:style>
  <w:style w:type="paragraph" w:styleId="925">
    <w:name w:val="table of figures"/>
    <w:basedOn w:val="1006"/>
    <w:next w:val="1006"/>
    <w:uiPriority w:val="99"/>
    <w:unhideWhenUsed/>
    <w:pPr>
      <w:spacing w:after="0" w:afterAutospacing="0"/>
    </w:pPr>
  </w:style>
  <w:style w:type="paragraph" w:styleId="926">
    <w:name w:val="Normal"/>
    <w:next w:val="926"/>
    <w:link w:val="926"/>
    <w:qFormat/>
    <w:pPr>
      <w:jc w:val="both"/>
      <w:widowControl w:val="off"/>
    </w:pPr>
    <w:rPr>
      <w:sz w:val="21"/>
      <w:szCs w:val="22"/>
      <w:lang w:val="en-US" w:eastAsia="zh-CN" w:bidi="ar-SA"/>
    </w:rPr>
  </w:style>
  <w:style w:type="paragraph" w:styleId="927">
    <w:name w:val="标题 1"/>
    <w:basedOn w:val="934"/>
    <w:next w:val="935"/>
    <w:link w:val="937"/>
    <w:qFormat/>
    <w:pPr>
      <w:ind w:left="432" w:right="0" w:hanging="420"/>
      <w:jc w:val="both"/>
      <w:keepNext/>
      <w:spacing w:before="240" w:after="60"/>
      <w:widowControl w:val="off"/>
      <w:tabs>
        <w:tab w:val="left" w:pos="420" w:leader="none"/>
      </w:tabs>
      <w:outlineLvl w:val="0"/>
    </w:pPr>
    <w:rPr>
      <w:rFonts w:ascii="楷体_GB2312" w:hAnsi="楷体_GB2312" w:cs="Times New Roman"/>
      <w:b/>
      <w:sz w:val="21"/>
      <w:szCs w:val="20"/>
    </w:rPr>
  </w:style>
  <w:style w:type="paragraph" w:styleId="928">
    <w:name w:val="标题 2"/>
    <w:basedOn w:val="934"/>
    <w:next w:val="935"/>
    <w:link w:val="938"/>
    <w:qFormat/>
    <w:pPr>
      <w:ind w:left="0" w:right="0"/>
      <w:jc w:val="both"/>
      <w:keepNext/>
      <w:spacing w:before="240" w:after="60" w:line="360" w:lineRule="auto"/>
      <w:widowControl w:val="off"/>
      <w:tabs>
        <w:tab w:val="left" w:pos="420" w:leader="none"/>
        <w:tab w:val="left" w:pos="560" w:leader="none"/>
      </w:tabs>
      <w:outlineLvl w:val="1"/>
    </w:pPr>
    <w:rPr>
      <w:rFonts w:eastAsia="幼圆" w:cs="Times New Roman"/>
      <w:b/>
      <w:sz w:val="44"/>
      <w:szCs w:val="20"/>
    </w:rPr>
  </w:style>
  <w:style w:type="paragraph" w:styleId="929">
    <w:name w:val="标题 3"/>
    <w:basedOn w:val="926"/>
    <w:next w:val="926"/>
    <w:link w:val="926"/>
    <w:qFormat/>
    <w:pPr>
      <w:ind w:left="0" w:right="0"/>
      <w:jc w:val="both"/>
      <w:keepNext/>
      <w:spacing w:before="240" w:after="60" w:line="360" w:lineRule="auto"/>
      <w:widowControl w:val="off"/>
      <w:tabs>
        <w:tab w:val="left" w:pos="420" w:leader="none"/>
        <w:tab w:val="left" w:pos="720" w:leader="none"/>
      </w:tabs>
      <w:outlineLvl w:val="2"/>
    </w:pPr>
    <w:rPr>
      <w:rFonts w:ascii="Arial" w:hAnsi="Arial" w:eastAsia="宋体" w:cs="Times New Roman"/>
      <w:b/>
      <w:bCs/>
      <w:sz w:val="30"/>
      <w:szCs w:val="30"/>
      <w:lang w:val="zh-CN" w:eastAsia="zh-CN" w:bidi="ar-SA"/>
    </w:rPr>
  </w:style>
  <w:style w:type="paragraph" w:styleId="930">
    <w:name w:val="标题 4"/>
    <w:basedOn w:val="926"/>
    <w:next w:val="926"/>
    <w:link w:val="926"/>
    <w:qFormat/>
    <w:pPr>
      <w:keepLines/>
      <w:keepNext/>
      <w:spacing w:before="280" w:after="290" w:line="376" w:lineRule="auto"/>
      <w:outlineLvl w:val="3"/>
    </w:pPr>
    <w:rPr>
      <w:rFonts w:ascii="Arial" w:hAnsi="Arial" w:eastAsia="黑体" w:cs="Times New Roman"/>
      <w:b/>
      <w:bCs/>
      <w:sz w:val="28"/>
      <w:szCs w:val="28"/>
    </w:rPr>
  </w:style>
  <w:style w:type="paragraph" w:styleId="931">
    <w:name w:val="标题 5"/>
    <w:basedOn w:val="926"/>
    <w:next w:val="926"/>
    <w:link w:val="926"/>
    <w:qFormat/>
    <w:pPr>
      <w:keepNext/>
      <w:outlineLvl w:val="4"/>
    </w:pPr>
    <w:rPr>
      <w:rFonts w:ascii="宋体" w:hAnsi="宋体" w:eastAsia="宋体" w:cs="Times New Roman"/>
      <w:b/>
      <w:bCs/>
    </w:rPr>
  </w:style>
  <w:style w:type="character" w:styleId="932">
    <w:name w:val="默认段落字体"/>
    <w:next w:val="932"/>
    <w:link w:val="926"/>
    <w:rPr>
      <w:rFonts w:ascii="Times New Roman" w:hAnsi="Times New Roman" w:eastAsia="宋体" w:cs="Times New Roman"/>
    </w:rPr>
  </w:style>
  <w:style w:type="table" w:styleId="933">
    <w:name w:val="普通表格"/>
    <w:next w:val="933"/>
    <w:link w:val="926"/>
    <w:rPr>
      <w:rFonts w:ascii="Times New Roman" w:hAnsi="Times New Roman" w:eastAsia="宋体" w:cs="Times New Roman"/>
    </w:rPr>
    <w:tblPr/>
  </w:style>
  <w:style w:type="paragraph" w:styleId="934">
    <w:name w:val="Heading"/>
    <w:basedOn w:val="926"/>
    <w:next w:val="935"/>
    <w:link w:val="926"/>
    <w:qFormat/>
    <w:pPr>
      <w:keepNext/>
      <w:spacing w:before="240" w:after="120"/>
      <w:tabs>
        <w:tab w:val="right" w:pos="9638" w:leader="none"/>
      </w:tabs>
    </w:pPr>
    <w:rPr>
      <w:rFonts w:ascii="Arial" w:hAnsi="Arial" w:eastAsia="宋体" w:cs="Tahoma"/>
      <w:sz w:val="28"/>
      <w:szCs w:val="28"/>
    </w:rPr>
  </w:style>
  <w:style w:type="paragraph" w:styleId="935">
    <w:name w:val="正文文本"/>
    <w:basedOn w:val="926"/>
    <w:next w:val="936"/>
    <w:link w:val="926"/>
    <w:rPr>
      <w:rFonts w:ascii="楷体_GB2312" w:hAnsi="Arial" w:eastAsia="楷体_GB2312" w:cs="Times New Roman"/>
      <w:sz w:val="28"/>
      <w:szCs w:val="20"/>
    </w:rPr>
  </w:style>
  <w:style w:type="paragraph" w:styleId="936">
    <w:name w:val="正文文本 2"/>
    <w:basedOn w:val="926"/>
    <w:next w:val="936"/>
    <w:link w:val="926"/>
    <w:pPr>
      <w:jc w:val="center"/>
    </w:pPr>
    <w:rPr>
      <w:rFonts w:ascii="仿宋_GB2312" w:hAnsi="Times New Roman" w:eastAsia="仿宋_GB2312" w:cs="Times New Roman"/>
      <w:sz w:val="44"/>
    </w:rPr>
  </w:style>
  <w:style w:type="character" w:styleId="937">
    <w:name w:val="标题 1 Char"/>
    <w:next w:val="937"/>
    <w:link w:val="927"/>
    <w:rPr>
      <w:rFonts w:ascii="楷体_GB2312" w:hAnsi="楷体_GB2312" w:eastAsia="宋体" w:cs="Times New Roman"/>
      <w:b/>
      <w:sz w:val="21"/>
      <w:lang w:val="en-US" w:eastAsia="zh-CN" w:bidi="ar-SA"/>
    </w:rPr>
  </w:style>
  <w:style w:type="character" w:styleId="938">
    <w:name w:val="标题 2 Char"/>
    <w:next w:val="938"/>
    <w:link w:val="928"/>
    <w:rPr>
      <w:rFonts w:ascii="Arial" w:hAnsi="Arial" w:eastAsia="幼圆" w:cs="Times New Roman"/>
      <w:b/>
      <w:sz w:val="44"/>
      <w:lang w:bidi="ar-SA"/>
    </w:rPr>
  </w:style>
  <w:style w:type="paragraph" w:styleId="939">
    <w:name w:val="目录 7"/>
    <w:basedOn w:val="926"/>
    <w:next w:val="926"/>
    <w:link w:val="926"/>
    <w:qFormat/>
    <w:pPr>
      <w:ind w:left="2520"/>
    </w:pPr>
  </w:style>
  <w:style w:type="paragraph" w:styleId="940">
    <w:name w:val="注释标题"/>
    <w:basedOn w:val="926"/>
    <w:next w:val="926"/>
    <w:link w:val="926"/>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paragraph" w:styleId="941">
    <w:name w:val="正文缩进"/>
    <w:basedOn w:val="926"/>
    <w:next w:val="941"/>
    <w:link w:val="942"/>
    <w:pPr>
      <w:ind w:firstLine="420"/>
    </w:pPr>
    <w:rPr>
      <w:szCs w:val="20"/>
    </w:rPr>
  </w:style>
  <w:style w:type="character" w:styleId="942">
    <w:name w:val="正文缩进 Char"/>
    <w:next w:val="942"/>
    <w:link w:val="941"/>
    <w:rPr>
      <w:rFonts w:ascii="Times New Roman" w:hAnsi="Times New Roman" w:eastAsia="宋体" w:cs="Times New Roman"/>
      <w:sz w:val="21"/>
      <w:lang w:val="en-US" w:eastAsia="zh-CN" w:bidi="ar-SA"/>
    </w:rPr>
  </w:style>
  <w:style w:type="paragraph" w:styleId="943">
    <w:name w:val="题注"/>
    <w:basedOn w:val="926"/>
    <w:next w:val="926"/>
    <w:link w:val="926"/>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944">
    <w:name w:val="文档结构图"/>
    <w:basedOn w:val="926"/>
    <w:next w:val="944"/>
    <w:link w:val="926"/>
    <w:pPr>
      <w:shd w:val="clear" w:color="auto" w:fill="000080"/>
    </w:pPr>
    <w:rPr>
      <w:rFonts w:ascii="Times New Roman" w:hAnsi="Times New Roman" w:eastAsia="宋体" w:cs="Times New Roman"/>
    </w:rPr>
  </w:style>
  <w:style w:type="paragraph" w:styleId="945">
    <w:name w:val="批注文字"/>
    <w:basedOn w:val="926"/>
    <w:next w:val="945"/>
    <w:link w:val="946"/>
    <w:pPr>
      <w:jc w:val="left"/>
    </w:pPr>
    <w:rPr>
      <w:szCs w:val="24"/>
    </w:rPr>
  </w:style>
  <w:style w:type="character" w:styleId="946">
    <w:name w:val="批注文字 Char"/>
    <w:next w:val="946"/>
    <w:link w:val="945"/>
    <w:rPr>
      <w:rFonts w:ascii="Times New Roman" w:hAnsi="Times New Roman" w:eastAsia="宋体" w:cs="Times New Roman"/>
      <w:sz w:val="21"/>
      <w:szCs w:val="24"/>
      <w:lang w:bidi="ar-SA"/>
    </w:rPr>
  </w:style>
  <w:style w:type="paragraph" w:styleId="947">
    <w:name w:val="正文文本 3"/>
    <w:basedOn w:val="926"/>
    <w:next w:val="947"/>
    <w:link w:val="926"/>
    <w:rPr>
      <w:rFonts w:ascii="仿宋_GB2312" w:hAnsi="Arial" w:eastAsia="仿宋_GB2312" w:cs="Times New Roman"/>
      <w:sz w:val="32"/>
      <w:szCs w:val="20"/>
    </w:rPr>
  </w:style>
  <w:style w:type="paragraph" w:styleId="948">
    <w:name w:val="正文文本缩进"/>
    <w:basedOn w:val="926"/>
    <w:next w:val="948"/>
    <w:link w:val="949"/>
    <w:pPr>
      <w:ind w:firstLine="645"/>
    </w:pPr>
    <w:rPr>
      <w:rFonts w:ascii="楷体_GB2312" w:eastAsia="楷体_GB2312"/>
      <w:sz w:val="32"/>
      <w:szCs w:val="20"/>
    </w:rPr>
  </w:style>
  <w:style w:type="character" w:styleId="949">
    <w:name w:val="正文文本缩进 Char"/>
    <w:next w:val="949"/>
    <w:link w:val="948"/>
    <w:rPr>
      <w:rFonts w:ascii="楷体_GB2312" w:hAnsi="Times New Roman" w:eastAsia="楷体_GB2312" w:cs="Times New Roman"/>
      <w:sz w:val="32"/>
      <w:lang w:bidi="ar-SA"/>
    </w:rPr>
  </w:style>
  <w:style w:type="paragraph" w:styleId="950">
    <w:name w:val="文本块"/>
    <w:basedOn w:val="926"/>
    <w:next w:val="950"/>
    <w:link w:val="926"/>
    <w:pPr>
      <w:ind w:left="256" w:right="6" w:firstLine="624"/>
    </w:pPr>
    <w:rPr>
      <w:rFonts w:ascii="Times New Roman" w:hAnsi="Times New Roman" w:eastAsia="仿宋_GB2312" w:cs="Times New Roman"/>
      <w:sz w:val="28"/>
      <w:szCs w:val="20"/>
    </w:rPr>
  </w:style>
  <w:style w:type="paragraph" w:styleId="951">
    <w:name w:val="索引 4"/>
    <w:basedOn w:val="926"/>
    <w:next w:val="926"/>
    <w:link w:val="926"/>
    <w:pPr>
      <w:ind w:left="600"/>
    </w:pPr>
    <w:rPr>
      <w:rFonts w:ascii="Verdana" w:hAnsi="Verdana" w:eastAsia="宋体" w:cs="Times New Roman"/>
      <w:szCs w:val="20"/>
    </w:rPr>
  </w:style>
  <w:style w:type="paragraph" w:styleId="952">
    <w:name w:val="纯文本"/>
    <w:basedOn w:val="926"/>
    <w:next w:val="941"/>
    <w:link w:val="953"/>
    <w:rPr>
      <w:rFonts w:ascii="宋体" w:hAnsi="Courier New"/>
      <w:szCs w:val="20"/>
    </w:rPr>
  </w:style>
  <w:style w:type="character" w:styleId="953">
    <w:name w:val="纯文本 Char"/>
    <w:next w:val="953"/>
    <w:link w:val="952"/>
    <w:rPr>
      <w:rFonts w:ascii="宋体" w:hAnsi="Courier New" w:eastAsia="宋体" w:cs="Times New Roman"/>
      <w:sz w:val="21"/>
    </w:rPr>
  </w:style>
  <w:style w:type="paragraph" w:styleId="954">
    <w:name w:val="日期"/>
    <w:basedOn w:val="926"/>
    <w:next w:val="926"/>
    <w:link w:val="926"/>
    <w:rPr>
      <w:rFonts w:ascii="Times New Roman" w:hAnsi="Times New Roman" w:eastAsia="宋体" w:cs="Times New Roman"/>
      <w:sz w:val="24"/>
      <w:szCs w:val="20"/>
    </w:rPr>
  </w:style>
  <w:style w:type="paragraph" w:styleId="955">
    <w:name w:val="正文文本缩进 2"/>
    <w:basedOn w:val="926"/>
    <w:next w:val="955"/>
    <w:link w:val="926"/>
    <w:pPr>
      <w:ind w:firstLine="560"/>
    </w:pPr>
    <w:rPr>
      <w:rFonts w:ascii="宋体" w:hAnsi="宋体" w:eastAsia="宋体" w:cs="Times New Roman"/>
      <w:sz w:val="28"/>
    </w:rPr>
  </w:style>
  <w:style w:type="paragraph" w:styleId="956">
    <w:name w:val="尾注文本"/>
    <w:basedOn w:val="926"/>
    <w:next w:val="956"/>
    <w:link w:val="926"/>
    <w:pPr>
      <w:jc w:val="left"/>
    </w:pPr>
    <w:rPr>
      <w:rFonts w:ascii="Times New Roman" w:hAnsi="Times New Roman" w:eastAsia="宋体" w:cs="Times New Roman"/>
    </w:rPr>
  </w:style>
  <w:style w:type="paragraph" w:styleId="957">
    <w:name w:val="批注框文本"/>
    <w:basedOn w:val="926"/>
    <w:next w:val="957"/>
    <w:link w:val="958"/>
    <w:rPr>
      <w:sz w:val="18"/>
      <w:szCs w:val="18"/>
    </w:rPr>
  </w:style>
  <w:style w:type="character" w:styleId="958">
    <w:name w:val="批注框文本 Char"/>
    <w:next w:val="958"/>
    <w:link w:val="957"/>
    <w:rPr>
      <w:rFonts w:ascii="Times New Roman" w:hAnsi="Times New Roman" w:eastAsia="宋体" w:cs="Times New Roman"/>
      <w:sz w:val="18"/>
      <w:szCs w:val="18"/>
    </w:rPr>
  </w:style>
  <w:style w:type="paragraph" w:styleId="959">
    <w:name w:val="页脚"/>
    <w:basedOn w:val="960"/>
    <w:next w:val="959"/>
    <w:link w:val="961"/>
    <w:pPr>
      <w:jc w:val="left"/>
      <w:tabs>
        <w:tab w:val="center" w:pos="4153" w:leader="none"/>
        <w:tab w:val="right" w:pos="8306" w:leader="none"/>
      </w:tabs>
    </w:pPr>
    <w:rPr>
      <w:sz w:val="18"/>
      <w:szCs w:val="20"/>
    </w:rPr>
  </w:style>
  <w:style w:type="paragraph" w:styleId="960">
    <w:name w:val="Header and Footer"/>
    <w:basedOn w:val="926"/>
    <w:next w:val="960"/>
    <w:link w:val="926"/>
    <w:qFormat/>
    <w:pPr>
      <w:tabs>
        <w:tab w:val="center" w:pos="4986" w:leader="none"/>
        <w:tab w:val="right" w:pos="9972" w:leader="none"/>
      </w:tabs>
      <w:suppressLineNumbers/>
    </w:pPr>
  </w:style>
  <w:style w:type="character" w:styleId="961">
    <w:name w:val="页脚 Char"/>
    <w:next w:val="961"/>
    <w:link w:val="959"/>
    <w:rPr>
      <w:rFonts w:ascii="Times New Roman" w:hAnsi="Times New Roman" w:eastAsia="宋体" w:cs="Times New Roman"/>
      <w:sz w:val="18"/>
      <w:lang w:bidi="ar-SA"/>
    </w:rPr>
  </w:style>
  <w:style w:type="paragraph" w:styleId="962">
    <w:name w:val="页眉"/>
    <w:basedOn w:val="926"/>
    <w:next w:val="962"/>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63">
    <w:name w:val="目录 1"/>
    <w:basedOn w:val="926"/>
    <w:next w:val="926"/>
    <w:link w:val="926"/>
    <w:pPr>
      <w:jc w:val="left"/>
      <w:spacing w:before="120" w:after="120"/>
    </w:pPr>
    <w:rPr>
      <w:rFonts w:ascii="Calibri" w:hAnsi="Calibri" w:eastAsia="宋体" w:cs="Calibri"/>
      <w:b/>
      <w:bCs/>
      <w:caps/>
      <w:sz w:val="20"/>
      <w:szCs w:val="20"/>
    </w:rPr>
  </w:style>
  <w:style w:type="paragraph" w:styleId="964">
    <w:name w:val="正文文本缩进 3"/>
    <w:basedOn w:val="926"/>
    <w:next w:val="964"/>
    <w:link w:val="926"/>
    <w:pPr>
      <w:ind w:firstLine="523"/>
    </w:pPr>
    <w:rPr>
      <w:rFonts w:ascii="仿宋_GB2312" w:hAnsi="宋体" w:eastAsia="仿宋_GB2312" w:cs="Times New Roman"/>
      <w:sz w:val="24"/>
    </w:rPr>
  </w:style>
  <w:style w:type="paragraph" w:styleId="965">
    <w:name w:val="HTML 预设格式"/>
    <w:basedOn w:val="926"/>
    <w:next w:val="965"/>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6">
    <w:name w:val="普通(网站)"/>
    <w:basedOn w:val="926"/>
    <w:next w:val="966"/>
    <w:link w:val="926"/>
    <w:pPr>
      <w:jc w:val="left"/>
      <w:spacing w:before="100" w:beforeAutospacing="1" w:after="100" w:afterAutospacing="1"/>
      <w:widowControl/>
    </w:pPr>
    <w:rPr>
      <w:rFonts w:ascii="宋体" w:hAnsi="宋体" w:eastAsia="宋体" w:cs="宋体"/>
      <w:sz w:val="24"/>
    </w:rPr>
  </w:style>
  <w:style w:type="paragraph" w:styleId="967">
    <w:name w:val="标题"/>
    <w:basedOn w:val="926"/>
    <w:next w:val="926"/>
    <w:link w:val="926"/>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968">
    <w:name w:val="批注主题"/>
    <w:basedOn w:val="945"/>
    <w:next w:val="970"/>
    <w:link w:val="969"/>
    <w:rPr>
      <w:b/>
      <w:bCs/>
    </w:rPr>
  </w:style>
  <w:style w:type="character" w:styleId="969">
    <w:name w:val="批注主题 Char"/>
    <w:next w:val="969"/>
    <w:link w:val="968"/>
    <w:rPr>
      <w:rFonts w:ascii="Times New Roman" w:hAnsi="Times New Roman" w:eastAsia="宋体" w:cs="Times New Roman"/>
      <w:b/>
      <w:bCs/>
      <w:sz w:val="21"/>
      <w:szCs w:val="24"/>
      <w:lang w:bidi="ar-SA"/>
    </w:rPr>
  </w:style>
  <w:style w:type="paragraph" w:styleId="970">
    <w:name w:val="Plain Text1"/>
    <w:basedOn w:val="926"/>
    <w:next w:val="939"/>
    <w:link w:val="926"/>
    <w:qFormat/>
    <w:pPr>
      <w:ind w:firstLine="3584"/>
      <w:spacing w:line="360" w:lineRule="auto"/>
    </w:pPr>
  </w:style>
  <w:style w:type="paragraph" w:styleId="971">
    <w:name w:val="正文首行缩进"/>
    <w:basedOn w:val="935"/>
    <w:next w:val="968"/>
    <w:link w:val="926"/>
    <w:pPr>
      <w:ind w:firstLine="420"/>
    </w:pPr>
    <w:rPr>
      <w:rFonts w:ascii="Times New Roman" w:hAnsi="Times New Roman" w:eastAsia="宋体" w:cs="Times New Roman"/>
    </w:rPr>
  </w:style>
  <w:style w:type="table" w:styleId="972">
    <w:name w:val="网格型"/>
    <w:basedOn w:val="933"/>
    <w:next w:val="972"/>
    <w:link w:val="926"/>
    <w:pPr>
      <w:jc w:val="both"/>
      <w:widowControl w:val="off"/>
    </w:pPr>
    <w:rPr>
      <w:rFonts w:ascii="Times New Roman" w:hAnsi="Times New Roman" w:eastAsia="宋体" w:cs="Times New Roman"/>
    </w:rPr>
    <w:tblPr/>
  </w:style>
  <w:style w:type="character" w:styleId="973">
    <w:name w:val="要点"/>
    <w:next w:val="973"/>
    <w:link w:val="926"/>
    <w:qFormat/>
    <w:rPr>
      <w:rFonts w:ascii="Times New Roman" w:hAnsi="Times New Roman" w:eastAsia="宋体" w:cs="Times New Roman"/>
      <w:b/>
      <w:bCs/>
    </w:rPr>
  </w:style>
  <w:style w:type="character" w:styleId="974">
    <w:name w:val="页码"/>
    <w:next w:val="974"/>
    <w:link w:val="926"/>
    <w:rPr>
      <w:rFonts w:ascii="Times New Roman" w:hAnsi="Times New Roman" w:eastAsia="宋体" w:cs="Times New Roman"/>
    </w:rPr>
  </w:style>
  <w:style w:type="character" w:styleId="975">
    <w:name w:val="已访问的超链接"/>
    <w:next w:val="975"/>
    <w:link w:val="926"/>
    <w:rPr>
      <w:rFonts w:ascii="微软雅黑" w:hAnsi="微软雅黑" w:eastAsia="微软雅黑" w:cs="微软雅黑"/>
      <w:color w:val="3d3d3d"/>
      <w:u w:val="none"/>
    </w:rPr>
  </w:style>
  <w:style w:type="character" w:styleId="976">
    <w:name w:val="强调"/>
    <w:next w:val="976"/>
    <w:link w:val="926"/>
    <w:qFormat/>
    <w:rPr>
      <w:rFonts w:ascii="Times New Roman" w:hAnsi="Times New Roman" w:eastAsia="宋体" w:cs="Times New Roman"/>
      <w:i/>
      <w:iCs/>
    </w:rPr>
  </w:style>
  <w:style w:type="character" w:styleId="977">
    <w:name w:val="超链接"/>
    <w:next w:val="977"/>
    <w:link w:val="926"/>
    <w:rPr>
      <w:rFonts w:hint="eastAsia" w:ascii="微软雅黑" w:hAnsi="微软雅黑" w:eastAsia="微软雅黑" w:cs="微软雅黑"/>
      <w:color w:val="3d3d3d"/>
      <w:u w:val="none"/>
    </w:rPr>
  </w:style>
  <w:style w:type="character" w:styleId="978">
    <w:name w:val="批注引用"/>
    <w:next w:val="978"/>
    <w:link w:val="926"/>
    <w:rPr>
      <w:rFonts w:ascii="Times New Roman" w:hAnsi="Times New Roman" w:eastAsia="宋体" w:cs="Times New Roman"/>
      <w:sz w:val="21"/>
      <w:szCs w:val="21"/>
    </w:rPr>
  </w:style>
  <w:style w:type="character" w:styleId="979">
    <w:name w:val="页码1"/>
    <w:next w:val="979"/>
    <w:link w:val="926"/>
    <w:qFormat/>
    <w:rPr>
      <w:sz w:val="21"/>
      <w:szCs w:val="22"/>
      <w:lang w:val="en-US" w:eastAsia="zh-CN" w:bidi="ar-SA"/>
    </w:rPr>
  </w:style>
  <w:style w:type="paragraph" w:styleId="980">
    <w:name w:val="style4"/>
    <w:basedOn w:val="926"/>
    <w:next w:val="981"/>
    <w:link w:val="926"/>
    <w:uiPriority w:val="99"/>
    <w:qFormat/>
    <w:pPr>
      <w:spacing w:before="280" w:after="280"/>
      <w:widowControl/>
    </w:pPr>
    <w:rPr>
      <w:rFonts w:ascii="宋体"/>
      <w:sz w:val="18"/>
    </w:rPr>
  </w:style>
  <w:style w:type="paragraph" w:styleId="981">
    <w:name w:val="2"/>
    <w:next w:val="926"/>
    <w:link w:val="926"/>
    <w:uiPriority w:val="99"/>
    <w:qFormat/>
    <w:pPr>
      <w:jc w:val="both"/>
      <w:widowControl w:val="off"/>
    </w:pPr>
    <w:rPr>
      <w:rFonts w:ascii="Calibri" w:hAnsi="Calibri"/>
      <w:sz w:val="21"/>
      <w:szCs w:val="22"/>
      <w:lang w:val="en-US" w:eastAsia="zh-CN" w:bidi="ar-SA"/>
    </w:rPr>
  </w:style>
  <w:style w:type="paragraph" w:styleId="982">
    <w:name w:val="DAS正文"/>
    <w:basedOn w:val="926"/>
    <w:next w:val="982"/>
    <w:link w:val="926"/>
    <w:pPr>
      <w:ind w:right="181" w:firstLine="480"/>
      <w:jc w:val="both"/>
      <w:spacing w:after="0" w:line="360" w:lineRule="auto"/>
    </w:pPr>
    <w:rPr>
      <w:rFonts w:ascii="Verdana" w:hAnsi="Verdana" w:eastAsia="宋体" w:cs="Times New Roman"/>
      <w:szCs w:val="24"/>
    </w:rPr>
  </w:style>
  <w:style w:type="paragraph" w:styleId="983">
    <w:name w:val="普通正文"/>
    <w:basedOn w:val="926"/>
    <w:next w:val="983"/>
    <w:link w:val="926"/>
    <w:pPr>
      <w:ind w:firstLine="480"/>
      <w:jc w:val="left"/>
      <w:spacing w:before="120" w:after="120" w:line="360" w:lineRule="auto"/>
    </w:pPr>
    <w:rPr>
      <w:rFonts w:ascii="Arial" w:hAnsi="Arial" w:eastAsia="宋体" w:cs="Times New Roman"/>
      <w:sz w:val="24"/>
    </w:rPr>
  </w:style>
  <w:style w:type="paragraph" w:styleId="984">
    <w:name w:val="WPSOffice手动目录 1"/>
    <w:next w:val="984"/>
    <w:link w:val="926"/>
    <w:rPr>
      <w:lang w:val="en-US" w:eastAsia="zh-CN" w:bidi="ar-SA"/>
    </w:rPr>
  </w:style>
  <w:style w:type="paragraph" w:styleId="985">
    <w:name w:val="[Normal]"/>
    <w:next w:val="985"/>
    <w:link w:val="926"/>
    <w:rPr>
      <w:rFonts w:ascii="宋体" w:hAnsi="宋体"/>
      <w:sz w:val="24"/>
      <w:szCs w:val="22"/>
      <w:lang w:val="zh-CN" w:eastAsia="zh-CN" w:bidi="ar-SA"/>
    </w:rPr>
  </w:style>
  <w:style w:type="paragraph" w:styleId="986">
    <w:name w:val="Default"/>
    <w:next w:val="986"/>
    <w:link w:val="926"/>
    <w:pPr>
      <w:widowControl w:val="off"/>
    </w:pPr>
    <w:rPr>
      <w:rFonts w:ascii="仿宋" w:hAnsi="仿宋" w:cs="仿宋"/>
      <w:color w:val="000000"/>
      <w:sz w:val="24"/>
      <w:szCs w:val="24"/>
      <w:lang w:val="en-US" w:eastAsia="zh-CN" w:bidi="ar-SA"/>
    </w:rPr>
  </w:style>
  <w:style w:type="paragraph" w:styleId="987">
    <w:name w:val="二级目录"/>
    <w:next w:val="926"/>
    <w:link w:val="926"/>
    <w:pPr>
      <w:ind w:left="567" w:hanging="567"/>
      <w:tabs>
        <w:tab w:val="left" w:pos="720" w:leader="none"/>
      </w:tabs>
      <w:outlineLvl w:val="1"/>
    </w:pPr>
    <w:rPr>
      <w:b/>
      <w:sz w:val="30"/>
      <w:szCs w:val="28"/>
      <w:lang w:val="en-US" w:eastAsia="zh-CN" w:bidi="ar-SA"/>
    </w:rPr>
  </w:style>
  <w:style w:type="paragraph" w:styleId="988">
    <w:name w:val="正文（绿盟科技）"/>
    <w:next w:val="988"/>
    <w:link w:val="926"/>
    <w:pPr>
      <w:spacing w:line="300" w:lineRule="auto"/>
    </w:pPr>
    <w:rPr>
      <w:rFonts w:ascii="Arial" w:hAnsi="Arial"/>
      <w:sz w:val="21"/>
      <w:szCs w:val="21"/>
      <w:lang w:val="en-US" w:eastAsia="zh-CN" w:bidi="ar-SA"/>
    </w:rPr>
  </w:style>
  <w:style w:type="paragraph" w:styleId="989">
    <w:name w:val="xl27"/>
    <w:basedOn w:val="926"/>
    <w:next w:val="989"/>
    <w:link w:val="926"/>
    <w:pPr>
      <w:jc w:val="center"/>
      <w:spacing w:before="100" w:beforeAutospacing="1" w:after="100" w:afterAutospacing="1"/>
      <w:widowControl/>
    </w:pPr>
    <w:rPr>
      <w:rFonts w:hint="eastAsia" w:ascii="黑体" w:hAnsi="宋体" w:eastAsia="黑体" w:cs="Times New Roman"/>
      <w:sz w:val="28"/>
      <w:szCs w:val="28"/>
    </w:rPr>
  </w:style>
  <w:style w:type="character" w:styleId="990">
    <w:name w:val="列出段落 Char,Bullet List Char,numbered Char,FooterText Char,List Paragraph1 Char,Paragraphe de liste1 Char"/>
    <w:next w:val="990"/>
    <w:link w:val="991"/>
    <w:rPr>
      <w:rFonts w:ascii="Calibri" w:hAnsi="Calibri" w:eastAsia="宋体" w:cs="Times New Roman"/>
      <w:sz w:val="24"/>
      <w:szCs w:val="24"/>
      <w:lang w:eastAsia="en-US" w:bidi="en-US"/>
    </w:rPr>
  </w:style>
  <w:style w:type="paragraph" w:styleId="991">
    <w:name w:val="列出段落1"/>
    <w:basedOn w:val="926"/>
    <w:next w:val="991"/>
    <w:link w:val="990"/>
    <w:pPr>
      <w:contextualSpacing/>
      <w:ind w:left="720"/>
      <w:jc w:val="left"/>
      <w:widowControl/>
    </w:pPr>
    <w:rPr>
      <w:rFonts w:ascii="Calibri" w:hAnsi="Calibri"/>
      <w:sz w:val="24"/>
      <w:szCs w:val="24"/>
      <w:lang w:eastAsia="en-US" w:bidi="en-US"/>
    </w:rPr>
  </w:style>
  <w:style w:type="character" w:styleId="992">
    <w:name w:val="列出段落 Char2"/>
    <w:next w:val="992"/>
    <w:link w:val="993"/>
    <w:rPr>
      <w:rFonts w:ascii="Times New Roman" w:hAnsi="Times New Roman" w:eastAsia="宋体" w:cs="Times New Roman"/>
      <w:sz w:val="21"/>
      <w:szCs w:val="22"/>
    </w:rPr>
  </w:style>
  <w:style w:type="paragraph" w:styleId="993">
    <w:name w:val="列出段落"/>
    <w:basedOn w:val="926"/>
    <w:next w:val="993"/>
    <w:link w:val="992"/>
    <w:qFormat/>
    <w:pPr>
      <w:ind w:left="0" w:right="0" w:firstLine="420"/>
      <w:jc w:val="both"/>
      <w:spacing w:before="0" w:after="0"/>
      <w:widowControl w:val="off"/>
    </w:pPr>
  </w:style>
  <w:style w:type="character" w:styleId="994">
    <w:name w:val="批注框文本 字符"/>
    <w:next w:val="994"/>
    <w:link w:val="926"/>
    <w:rPr>
      <w:rFonts w:ascii="Times New Roman" w:hAnsi="Times New Roman" w:eastAsia="宋体" w:cs="Times New Roman"/>
      <w:sz w:val="18"/>
      <w:szCs w:val="18"/>
    </w:rPr>
  </w:style>
  <w:style w:type="character" w:styleId="995">
    <w:name w:val="列出段落 Char1"/>
    <w:next w:val="995"/>
    <w:link w:val="996"/>
    <w:rPr>
      <w:rFonts w:ascii="Times New Roman" w:hAnsi="Times New Roman" w:eastAsia="宋体" w:cs="Times New Roman"/>
      <w:sz w:val="21"/>
      <w:szCs w:val="21"/>
    </w:rPr>
  </w:style>
  <w:style w:type="paragraph" w:styleId="996">
    <w:name w:val="列出段落2"/>
    <w:basedOn w:val="926"/>
    <w:next w:val="996"/>
    <w:link w:val="995"/>
    <w:pPr>
      <w:ind w:firstLine="420"/>
    </w:pPr>
    <w:rPr>
      <w:szCs w:val="21"/>
    </w:rPr>
  </w:style>
  <w:style w:type="character" w:styleId="997">
    <w:name w:val="Plain Text Char Char"/>
    <w:next w:val="997"/>
    <w:link w:val="998"/>
    <w:rPr>
      <w:rFonts w:ascii="宋体" w:hAnsi="Courier New" w:eastAsia="楷体_GB2312" w:cs="宋体"/>
      <w:sz w:val="28"/>
      <w:szCs w:val="21"/>
    </w:rPr>
  </w:style>
  <w:style w:type="paragraph" w:styleId="998">
    <w:name w:val="Plain Text"/>
    <w:basedOn w:val="926"/>
    <w:next w:val="998"/>
    <w:link w:val="997"/>
    <w:rPr>
      <w:rFonts w:ascii="宋体" w:hAnsi="Courier New" w:eastAsia="楷体_GB2312"/>
      <w:sz w:val="28"/>
      <w:szCs w:val="21"/>
    </w:rPr>
  </w:style>
  <w:style w:type="character" w:styleId="999">
    <w:name w:val="标题2 Char"/>
    <w:next w:val="999"/>
    <w:link w:val="926"/>
    <w:rPr>
      <w:rFonts w:ascii="方正楷体_GBK" w:hAnsi="Book Antiqua" w:eastAsia="方正楷体_GBK" w:cs="Times New Roman"/>
      <w:sz w:val="32"/>
      <w:lang w:val="en-US" w:eastAsia="zh-CN" w:bidi="ar-SA"/>
    </w:rPr>
  </w:style>
  <w:style w:type="character" w:styleId="1000">
    <w:name w:val="jj1"/>
    <w:next w:val="1000"/>
    <w:link w:val="926"/>
    <w:rPr>
      <w:rFonts w:ascii="Times New Roman" w:hAnsi="Times New Roman" w:eastAsia="宋体" w:cs="Times New Roman"/>
      <w:sz w:val="20"/>
      <w:szCs w:val="20"/>
      <w:u w:val="none"/>
    </w:rPr>
  </w:style>
  <w:style w:type="character" w:styleId="1001">
    <w:name w:val="font21"/>
    <w:basedOn w:val="932"/>
    <w:next w:val="1001"/>
    <w:link w:val="926"/>
    <w:rPr>
      <w:rFonts w:hint="eastAsia" w:ascii="宋体" w:hAnsi="宋体" w:eastAsia="宋体" w:cs="宋体"/>
      <w:color w:val="000000"/>
      <w:sz w:val="22"/>
      <w:szCs w:val="22"/>
      <w:u w:val="none"/>
    </w:rPr>
  </w:style>
  <w:style w:type="paragraph" w:styleId="1002">
    <w:name w:val="首行缩进"/>
    <w:basedOn w:val="926"/>
    <w:next w:val="1002"/>
    <w:link w:val="926"/>
    <w:pPr>
      <w:ind w:firstLine="480"/>
    </w:pPr>
    <w:rPr>
      <w:rFonts w:ascii="Times New Roman" w:hAnsi="Times New Roman" w:eastAsia="宋体" w:cs="Times New Roman"/>
      <w:szCs w:val="20"/>
      <w:lang w:val="zh-CN"/>
    </w:rPr>
  </w:style>
  <w:style w:type="paragraph" w:styleId="1003">
    <w:name w:val="_正文"/>
    <w:basedOn w:val="926"/>
    <w:next w:val="1003"/>
    <w:link w:val="926"/>
    <w:pPr>
      <w:spacing w:line="360" w:lineRule="auto"/>
    </w:pPr>
    <w:rPr>
      <w:rFonts w:ascii="Times New Roman" w:hAnsi="Times New Roman" w:eastAsia="宋体" w:cs="Times New Roman"/>
      <w:sz w:val="24"/>
    </w:rPr>
  </w:style>
  <w:style w:type="paragraph" w:styleId="1004">
    <w:name w:val="正文 1.1.1"/>
    <w:basedOn w:val="926"/>
    <w:next w:val="926"/>
    <w:link w:val="926"/>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1005">
    <w:name w:val="图表文字"/>
    <w:next w:val="1005"/>
    <w:link w:val="926"/>
    <w:rPr>
      <w:sz w:val="21"/>
      <w:szCs w:val="21"/>
      <w:lang w:val="en-US" w:eastAsia="zh-CN" w:bidi="ar-SA"/>
    </w:rPr>
  </w:style>
  <w:style w:type="paragraph" w:styleId="1006">
    <w:name w:val="Normal"/>
    <w:basedOn w:val="926"/>
    <w:next w:val="1006"/>
    <w:link w:val="926"/>
    <w:pPr>
      <w:jc w:val="left"/>
      <w:spacing w:after="200" w:line="300" w:lineRule="atLeast"/>
      <w:widowControl/>
    </w:pPr>
    <w:rPr>
      <w:rFonts w:ascii="Calibri" w:hAnsi="Calibri" w:eastAsia="宋体" w:cs="Times New Roman"/>
      <w:sz w:val="22"/>
    </w:rPr>
  </w:style>
  <w:style w:type="paragraph" w:styleId="1007">
    <w:name w:val="__正文"/>
    <w:basedOn w:val="1003"/>
    <w:next w:val="1003"/>
    <w:link w:val="926"/>
    <w:rPr>
      <w:rFonts w:ascii="Times New Roman" w:hAnsi="Times New Roman" w:eastAsia="宋体" w:cs="Times New Roman"/>
      <w:sz w:val="21"/>
    </w:rPr>
  </w:style>
  <w:style w:type="paragraph" w:styleId="1008">
    <w:name w:val="附录1"/>
    <w:next w:val="1008"/>
    <w:link w:val="926"/>
    <w:pPr>
      <w:numPr>
        <w:ilvl w:val="0"/>
        <w:numId w:val="2"/>
      </w:numPr>
      <w:spacing w:before="240" w:line="600" w:lineRule="atLeast"/>
      <w:tabs>
        <w:tab w:val="left" w:pos="907" w:leader="none"/>
      </w:tabs>
    </w:pPr>
    <w:rPr>
      <w:b/>
      <w:i/>
      <w:sz w:val="28"/>
      <w:lang w:val="en-US" w:eastAsia="zh-CN" w:bidi="ar-SA"/>
    </w:rPr>
  </w:style>
  <w:style w:type="paragraph" w:styleId="1009">
    <w:name w:val="&quot;正文2&quot;"/>
    <w:basedOn w:val="926"/>
    <w:next w:val="1009"/>
    <w:link w:val="926"/>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1010">
    <w:name w:val="正文 正文"/>
    <w:basedOn w:val="926"/>
    <w:next w:val="1010"/>
    <w:link w:val="926"/>
    <w:pPr>
      <w:ind w:firstLine="480"/>
      <w:spacing w:line="360" w:lineRule="auto"/>
    </w:pPr>
    <w:rPr>
      <w:rFonts w:ascii="Times New Roman" w:hAnsi="Times New Roman" w:eastAsia="宋体" w:cs="Times New Roman"/>
      <w:sz w:val="24"/>
      <w:szCs w:val="24"/>
    </w:rPr>
  </w:style>
  <w:style w:type="paragraph" w:styleId="1011">
    <w:name w:val="标书正文格式"/>
    <w:next w:val="1011"/>
    <w:link w:val="926"/>
    <w:pPr>
      <w:ind w:firstLine="200"/>
      <w:spacing w:line="360" w:lineRule="auto"/>
    </w:pPr>
    <w:rPr>
      <w:rFonts w:eastAsia="楷体_GB2312"/>
      <w:sz w:val="24"/>
      <w:szCs w:val="24"/>
      <w:lang w:val="en-US" w:eastAsia="zh-CN" w:bidi="ar-SA"/>
    </w:rPr>
  </w:style>
  <w:style w:type="paragraph" w:styleId="1012">
    <w:name w:val="Table Text"/>
    <w:next w:val="1012"/>
    <w:link w:val="926"/>
    <w:pPr>
      <w:jc w:val="center"/>
      <w:spacing w:before="143" w:after="80"/>
    </w:pPr>
    <w:rPr>
      <w:rFonts w:ascii="仿宋_GB2312" w:hAnsi="宋体" w:eastAsia="仿宋_GB2312"/>
      <w:sz w:val="24"/>
      <w:lang w:val="en-US" w:eastAsia="zh-CN" w:bidi="ar-SA"/>
    </w:rPr>
  </w:style>
  <w:style w:type="paragraph" w:styleId="1013">
    <w:name w:val="Char Char Char Char1 Char Char Char"/>
    <w:basedOn w:val="944"/>
    <w:next w:val="1013"/>
    <w:link w:val="926"/>
    <w:pPr>
      <w:spacing w:line="360" w:lineRule="auto"/>
    </w:pPr>
    <w:rPr>
      <w:rFonts w:ascii="Tahoma" w:hAnsi="Tahoma" w:eastAsia="宋体" w:cs="Times New Roman"/>
      <w:sz w:val="24"/>
    </w:rPr>
  </w:style>
  <w:style w:type="paragraph" w:styleId="1014">
    <w:name w:val="简单回函地址"/>
    <w:basedOn w:val="926"/>
    <w:next w:val="1014"/>
    <w:link w:val="926"/>
    <w:rPr>
      <w:rFonts w:ascii="Times New Roman" w:hAnsi="Times New Roman" w:eastAsia="宋体" w:cs="宋体"/>
      <w:szCs w:val="21"/>
    </w:rPr>
  </w:style>
  <w:style w:type="paragraph" w:styleId="1015">
    <w:name w:val="标题3"/>
    <w:basedOn w:val="926"/>
    <w:next w:val="926"/>
    <w:link w:val="926"/>
    <w:rPr>
      <w:rFonts w:ascii="Times New Roman" w:hAnsi="Times New Roman" w:eastAsia="方正黑体_GBK" w:cs="Times New Roman"/>
    </w:rPr>
  </w:style>
  <w:style w:type="paragraph" w:styleId="1016">
    <w:name w:val="正文 1.1"/>
    <w:basedOn w:val="926"/>
    <w:next w:val="1004"/>
    <w:link w:val="926"/>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017">
    <w:name w:val="正文 第一章"/>
    <w:basedOn w:val="926"/>
    <w:next w:val="1016"/>
    <w:link w:val="926"/>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1018">
    <w:name w:val="无间隔"/>
    <w:next w:val="1018"/>
    <w:link w:val="926"/>
    <w:qFormat/>
    <w:pPr>
      <w:jc w:val="both"/>
      <w:widowControl w:val="off"/>
    </w:pPr>
    <w:rPr>
      <w:sz w:val="21"/>
      <w:szCs w:val="24"/>
      <w:lang w:val="en-US" w:eastAsia="zh-CN" w:bidi="ar-SA"/>
    </w:rPr>
  </w:style>
  <w:style w:type="paragraph" w:styleId="1019">
    <w:name w:val="Coms Alinea"/>
    <w:next w:val="1019"/>
    <w:link w:val="926"/>
    <w:pPr>
      <w:widowControl w:val="off"/>
    </w:pPr>
    <w:rPr>
      <w:rFonts w:ascii="Arial" w:hAnsi="Arial" w:cs="Arial"/>
      <w:lang w:val="en-US" w:eastAsia="zh-CN" w:bidi="ar-SA"/>
    </w:rPr>
  </w:style>
  <w:style w:type="paragraph" w:styleId="1020">
    <w:name w:val="BioQuote Tekst"/>
    <w:basedOn w:val="926"/>
    <w:next w:val="1020"/>
    <w:link w:val="926"/>
    <w:pPr>
      <w:ind w:right="-1"/>
    </w:pPr>
    <w:rPr>
      <w:rFonts w:ascii="Arial" w:hAnsi="Arial" w:eastAsia="宋体" w:cs="Times New Roman"/>
      <w:sz w:val="22"/>
      <w:szCs w:val="20"/>
      <w:lang w:eastAsia="en-US"/>
    </w:rPr>
  </w:style>
  <w:style w:type="paragraph" w:styleId="1021">
    <w:name w:val="&quot;1 正文&quot;"/>
    <w:basedOn w:val="926"/>
    <w:next w:val="1021"/>
    <w:link w:val="926"/>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1022">
    <w:name w:val="图片表格"/>
    <w:basedOn w:val="926"/>
    <w:next w:val="1022"/>
    <w:link w:val="926"/>
    <w:pPr>
      <w:jc w:val="center"/>
    </w:pPr>
    <w:rPr>
      <w:rFonts w:ascii="Times New Roman" w:hAnsi="Times New Roman" w:eastAsia="宋体" w:cs="Times New Roman"/>
    </w:rPr>
  </w:style>
  <w:style w:type="paragraph" w:styleId="1023">
    <w:name w:val="标题2"/>
    <w:basedOn w:val="926"/>
    <w:next w:val="926"/>
    <w:link w:val="926"/>
    <w:pPr>
      <w:jc w:val="center"/>
    </w:pPr>
    <w:rPr>
      <w:rFonts w:ascii="Times New Roman" w:hAnsi="Times New Roman" w:eastAsia="方正楷体_GBK" w:cs="Times New Roman"/>
    </w:rPr>
  </w:style>
  <w:style w:type="paragraph" w:styleId="1024">
    <w:name w:val="标题 5（有编号）（绿盟科技）"/>
    <w:basedOn w:val="926"/>
    <w:next w:val="988"/>
    <w:link w:val="926"/>
    <w:pPr>
      <w:numPr>
        <w:ilvl w:val="4"/>
        <w:numId w:val="3"/>
      </w:numPr>
      <w:keepLines/>
      <w:keepNext/>
      <w:spacing w:before="280" w:after="156" w:line="377" w:lineRule="auto"/>
      <w:outlineLvl w:val="4"/>
    </w:pPr>
    <w:rPr>
      <w:rFonts w:ascii="Arial" w:hAnsi="Arial" w:eastAsia="黑体" w:cs="Times New Roman"/>
      <w:b/>
      <w:szCs w:val="28"/>
    </w:rPr>
  </w:style>
  <w:style w:type="paragraph" w:styleId="1025">
    <w:name w:val="p0"/>
    <w:basedOn w:val="926"/>
    <w:next w:val="1025"/>
    <w:link w:val="926"/>
    <w:pPr>
      <w:jc w:val="left"/>
      <w:spacing w:before="100" w:beforeAutospacing="1" w:after="100" w:afterAutospacing="1"/>
      <w:widowControl/>
    </w:pPr>
    <w:rPr>
      <w:rFonts w:ascii="宋体" w:hAnsi="宋体" w:eastAsia="宋体" w:cs="宋体"/>
      <w:sz w:val="24"/>
    </w:rPr>
  </w:style>
  <w:style w:type="paragraph" w:styleId="1026">
    <w:name w:val=" Char Char Char Char1 Char Char"/>
    <w:basedOn w:val="926"/>
    <w:next w:val="1026"/>
    <w:link w:val="926"/>
    <w:pPr>
      <w:tabs>
        <w:tab w:val="left" w:pos="360" w:leader="none"/>
      </w:tabs>
    </w:pPr>
    <w:rPr>
      <w:rFonts w:ascii="Times New Roman" w:hAnsi="Times New Roman" w:eastAsia="宋体" w:cs="Times New Roman"/>
      <w:sz w:val="24"/>
    </w:rPr>
  </w:style>
  <w:style w:type="paragraph" w:styleId="1027">
    <w:name w:val="HTML 预先格式化"/>
    <w:basedOn w:val="926"/>
    <w:next w:val="1027"/>
    <w:link w:val="92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28">
    <w:name w:val="第四级"/>
    <w:basedOn w:val="926"/>
    <w:next w:val="926"/>
    <w:link w:val="926"/>
    <w:pPr>
      <w:numPr>
        <w:ilvl w:val="3"/>
        <w:numId w:val="1"/>
      </w:numPr>
      <w:spacing w:line="360" w:lineRule="auto"/>
      <w:tabs>
        <w:tab w:val="left" w:pos="1134" w:leader="none"/>
      </w:tabs>
    </w:pPr>
    <w:rPr>
      <w:rFonts w:ascii="宋体" w:hAnsi="宋体" w:eastAsia="仿宋" w:cs="Times New Roman"/>
      <w:sz w:val="28"/>
      <w:szCs w:val="21"/>
    </w:rPr>
  </w:style>
  <w:style w:type="paragraph" w:styleId="1029">
    <w:name w:val="正文内容"/>
    <w:basedOn w:val="926"/>
    <w:next w:val="1029"/>
    <w:link w:val="926"/>
    <w:pPr>
      <w:ind w:firstLine="200"/>
      <w:spacing w:line="360" w:lineRule="auto"/>
    </w:pPr>
    <w:rPr>
      <w:rFonts w:ascii="Times New Roman" w:hAnsi="Times New Roman" w:eastAsia="宋体" w:cs="Times New Roman"/>
      <w:sz w:val="24"/>
      <w:szCs w:val="24"/>
    </w:rPr>
  </w:style>
  <w:style w:type="paragraph" w:styleId="1030">
    <w:name w:val="标题1"/>
    <w:basedOn w:val="926"/>
    <w:next w:val="926"/>
    <w:link w:val="926"/>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031">
    <w:name w:val="Char"/>
    <w:basedOn w:val="926"/>
    <w:next w:val="1031"/>
    <w:link w:val="926"/>
    <w:pPr>
      <w:tabs>
        <w:tab w:val="left" w:pos="360" w:leader="none"/>
      </w:tabs>
    </w:pPr>
    <w:rPr>
      <w:rFonts w:ascii="Times New Roman" w:hAnsi="Times New Roman" w:eastAsia="宋体" w:cs="Times New Roman"/>
      <w:sz w:val="24"/>
    </w:rPr>
  </w:style>
  <w:style w:type="paragraph" w:styleId="1032">
    <w:name w:val="空行"/>
    <w:basedOn w:val="926"/>
    <w:next w:val="926"/>
    <w:link w:val="926"/>
    <w:pPr>
      <w:jc w:val="center"/>
      <w:spacing w:line="360" w:lineRule="atLeast"/>
    </w:pPr>
    <w:rPr>
      <w:rFonts w:ascii="Times New Roman" w:hAnsi="Times New Roman" w:eastAsia="宋体" w:cs="Times New Roman"/>
      <w:spacing w:val="20"/>
      <w:sz w:val="24"/>
      <w:szCs w:val="20"/>
    </w:rPr>
  </w:style>
  <w:style w:type="paragraph" w:styleId="1033">
    <w:name w:val="正文空2格  1."/>
    <w:basedOn w:val="926"/>
    <w:next w:val="1033"/>
    <w:link w:val="926"/>
    <w:pPr>
      <w:ind w:firstLine="480"/>
      <w:spacing w:line="360" w:lineRule="auto"/>
    </w:pPr>
    <w:rPr>
      <w:rFonts w:ascii="宋体" w:hAnsi="Times New Roman" w:eastAsia="仿宋" w:cs="宋体"/>
      <w:sz w:val="28"/>
      <w:szCs w:val="20"/>
    </w:rPr>
  </w:style>
  <w:style w:type="paragraph" w:styleId="1034">
    <w:name w:val="_正文段落"/>
    <w:basedOn w:val="926"/>
    <w:next w:val="1034"/>
    <w:link w:val="926"/>
    <w:pPr>
      <w:ind w:firstLine="200"/>
      <w:spacing w:line="360" w:lineRule="auto"/>
    </w:pPr>
    <w:rPr>
      <w:rFonts w:ascii="Times New Roman" w:hAnsi="Times New Roman" w:eastAsia="宋体" w:cs="Times New Roman"/>
      <w:sz w:val="24"/>
    </w:rPr>
  </w:style>
  <w:style w:type="paragraph" w:styleId="1035">
    <w:name w:val="默认段落字体 Para Char Char Char Char Char Char Char Char Char1 Char Char Char Char Char Char Char"/>
    <w:basedOn w:val="944"/>
    <w:next w:val="1035"/>
    <w:link w:val="926"/>
    <w:rPr>
      <w:rFonts w:ascii="Tahoma" w:hAnsi="Tahoma" w:eastAsia="宋体" w:cs="Times New Roman"/>
      <w:sz w:val="24"/>
    </w:rPr>
  </w:style>
  <w:style w:type="paragraph" w:styleId="1036">
    <w:name w:val="xl47"/>
    <w:basedOn w:val="926"/>
    <w:next w:val="1036"/>
    <w:link w:val="926"/>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37">
    <w:name w:val="Char Char Char Char"/>
    <w:basedOn w:val="944"/>
    <w:next w:val="1037"/>
    <w:link w:val="926"/>
    <w:pPr>
      <w:spacing w:line="360" w:lineRule="auto"/>
    </w:pPr>
    <w:rPr>
      <w:rFonts w:ascii="Tahoma" w:hAnsi="Tahoma" w:eastAsia="宋体" w:cs="Times New Roman"/>
      <w:sz w:val="24"/>
    </w:rPr>
  </w:style>
  <w:style w:type="paragraph" w:styleId="1038">
    <w:name w:val=" Char"/>
    <w:basedOn w:val="926"/>
    <w:next w:val="1038"/>
    <w:link w:val="926"/>
    <w:rPr>
      <w:rFonts w:ascii="Tahoma" w:hAnsi="Tahoma" w:eastAsia="宋体" w:cs="Times New Roman"/>
      <w:sz w:val="24"/>
      <w:szCs w:val="20"/>
    </w:rPr>
  </w:style>
  <w:style w:type="paragraph" w:styleId="1039">
    <w:name w:val="纯文本3"/>
    <w:basedOn w:val="926"/>
    <w:next w:val="1039"/>
    <w:link w:val="926"/>
    <w:rPr>
      <w:rFonts w:hint="eastAsia" w:ascii="宋体" w:hAnsi="Courier New" w:eastAsia="楷体_GB2312" w:cs="Times New Roman"/>
      <w:sz w:val="28"/>
      <w:szCs w:val="20"/>
    </w:rPr>
  </w:style>
  <w:style w:type="paragraph" w:styleId="1040">
    <w:name w:val="Table Paragraph"/>
    <w:basedOn w:val="926"/>
    <w:next w:val="1040"/>
    <w:link w:val="926"/>
    <w:rPr>
      <w:rFonts w:ascii="宋体" w:hAnsi="宋体" w:eastAsia="宋体" w:cs="宋体"/>
      <w:szCs w:val="24"/>
      <w:lang w:val="zh-CN" w:bidi="zh-CN"/>
    </w:rPr>
  </w:style>
  <w:style w:type="paragraph" w:styleId="1041">
    <w:name w:val="_Style 35"/>
    <w:basedOn w:val="926"/>
    <w:next w:val="993"/>
    <w:link w:val="926"/>
    <w:uiPriority w:val="34"/>
    <w:qFormat/>
    <w:pPr>
      <w:ind w:firstLine="420"/>
    </w:pPr>
    <w:rPr>
      <w:rFonts w:ascii="Calibri" w:hAnsi="Calibri"/>
      <w:szCs w:val="24"/>
    </w:rPr>
  </w:style>
  <w:style w:type="character" w:styleId="1042">
    <w:name w:val="列出段落 字符"/>
    <w:next w:val="1042"/>
    <w:link w:val="926"/>
    <w:rPr>
      <w:rFonts w:ascii="Times New Roman" w:hAnsi="Times New Roman" w:eastAsia="宋体" w:cs="Times New Roman"/>
      <w:sz w:val="21"/>
      <w:szCs w:val="22"/>
    </w:rPr>
  </w:style>
  <w:style w:type="paragraph" w:styleId="1043">
    <w:name w:val="题注4"/>
    <w:basedOn w:val="926"/>
    <w:next w:val="943"/>
    <w:link w:val="926"/>
    <w:qFormat/>
    <w:pPr>
      <w:ind w:left="-40" w:right="-107" w:hanging="46"/>
      <w:jc w:val="center"/>
    </w:pPr>
    <w:rPr>
      <w:b/>
      <w:color w:val="000000"/>
      <w:sz w:val="18"/>
      <w:szCs w:val="21"/>
      <w:lang w:val="en-GB"/>
    </w:rPr>
  </w:style>
  <w:style w:type="paragraph" w:styleId="1044">
    <w:name w:val="表格文字"/>
    <w:basedOn w:val="926"/>
    <w:next w:val="1044"/>
    <w:link w:val="926"/>
    <w:pPr>
      <w:jc w:val="left"/>
    </w:pPr>
    <w:rPr>
      <w:bCs/>
      <w:spacing w:val="10"/>
      <w:szCs w:val="20"/>
    </w:rPr>
  </w:style>
  <w:style w:type="paragraph" w:styleId="1045">
    <w:name w:val="注释标题1"/>
    <w:basedOn w:val="926"/>
    <w:next w:val="926"/>
    <w:link w:val="926"/>
    <w:uiPriority w:val="1664"/>
    <w:qFormat/>
    <w:rPr>
      <w:rFonts w:ascii="Verdana" w:hAnsi="Verdana" w:cs="Times New Roman"/>
      <w:szCs w:val="20"/>
    </w:rPr>
  </w:style>
  <w:style w:type="paragraph" w:styleId="1046">
    <w:name w:val="纯文本1"/>
    <w:basedOn w:val="926"/>
    <w:next w:val="1046"/>
    <w:link w:val="926"/>
    <w:uiPriority w:val="1650"/>
    <w:qFormat/>
    <w:rPr>
      <w:rFonts w:ascii="宋体" w:hAnsi="宋体" w:cs="Times New Roman"/>
      <w:szCs w:val="20"/>
    </w:rPr>
  </w:style>
  <w:style w:type="paragraph" w:styleId="1047">
    <w:name w:val="正文缩进1"/>
    <w:basedOn w:val="926"/>
    <w:next w:val="926"/>
    <w:link w:val="926"/>
    <w:qFormat/>
    <w:pPr>
      <w:ind w:firstLine="420"/>
      <w:jc w:val="left"/>
      <w:widowControl/>
    </w:pPr>
    <w:rPr>
      <w:rFonts w:eastAsia="楷体_GB2312"/>
      <w:sz w:val="24"/>
      <w:szCs w:val="20"/>
    </w:rPr>
  </w:style>
  <w:style w:type="paragraph" w:styleId="1048">
    <w:name w:val="段"/>
    <w:next w:val="926"/>
    <w:link w:val="926"/>
    <w:qFormat/>
    <w:pPr>
      <w:ind w:firstLine="200"/>
      <w:jc w:val="both"/>
    </w:pPr>
    <w:rPr>
      <w:rFonts w:ascii="宋体"/>
      <w:sz w:val="21"/>
      <w:lang w:val="en-US" w:eastAsia="zh-CN" w:bidi="ar-SA"/>
    </w:rPr>
  </w:style>
  <w:style w:type="character" w:styleId="1049">
    <w:name w:val="NormalCharacter1"/>
    <w:next w:val="1049"/>
    <w:link w:val="926"/>
    <w:semiHidden/>
    <w:qFormat/>
    <w:rPr>
      <w:sz w:val="21"/>
      <w:szCs w:val="24"/>
      <w:lang w:val="en-US" w:eastAsia="zh-CN" w:bidi="ar-SA"/>
    </w:rPr>
  </w:style>
  <w:style w:type="table" w:styleId="1050">
    <w:name w:val="Table Normal"/>
    <w:next w:val="1050"/>
    <w:link w:val="926"/>
    <w:uiPriority w:val="99"/>
    <w:unhideWhenUsed/>
    <w:qFormat/>
    <w:rPr>
      <w:lang w:val="en-US" w:eastAsia="zh-CN" w:bidi="ar-SA"/>
    </w:rPr>
    <w:tblPr/>
  </w:style>
  <w:style w:type="character" w:styleId="1051">
    <w:name w:val="font11"/>
    <w:basedOn w:val="932"/>
    <w:next w:val="1051"/>
    <w:link w:val="926"/>
    <w:qFormat/>
    <w:rPr>
      <w:rFonts w:hint="eastAsia" w:ascii="宋体" w:hAnsi="宋体" w:eastAsia="宋体" w:cs="宋体"/>
      <w:color w:val="000000"/>
      <w:sz w:val="22"/>
      <w:szCs w:val="22"/>
      <w:u w:val="none"/>
    </w:rPr>
  </w:style>
  <w:style w:type="paragraph" w:styleId="1052">
    <w:name w:val="页眉1"/>
    <w:basedOn w:val="926"/>
    <w:next w:val="1052"/>
    <w:link w:val="926"/>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53">
    <w:name w:val="页脚1"/>
    <w:basedOn w:val="926"/>
    <w:next w:val="1053"/>
    <w:link w:val="926"/>
    <w:qFormat/>
    <w:pPr>
      <w:jc w:val="left"/>
      <w:tabs>
        <w:tab w:val="center" w:pos="4153" w:leader="none"/>
        <w:tab w:val="right" w:pos="8306" w:leader="none"/>
      </w:tabs>
    </w:pPr>
    <w:rPr>
      <w:sz w:val="18"/>
      <w:szCs w:val="20"/>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刘诚进</cp:lastModifiedBy>
  <cp:revision>5</cp:revision>
  <dcterms:created xsi:type="dcterms:W3CDTF">2023-03-31T06:50:00Z</dcterms:created>
  <dcterms:modified xsi:type="dcterms:W3CDTF">2026-06-01T07:35:16Z</dcterms:modified>
</cp:coreProperties>
</file>